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Document.xml" ContentType="application/vnd.openxmlformats-officedocument.wordprocessingml.comments+xml"/>
  <Override PartName="/word/commentsExtendedDocument.xml" ContentType="application/vnd.openxmlformats-officedocument.wordprocessingml.commentsExtended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5744DA42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#11</w:t>
      </w:r>
      <w:r w:rsidR="008062BF">
        <w:rPr>
          <w:rFonts w:cs="Arial"/>
          <w:b/>
          <w:sz w:val="22"/>
          <w:lang w:val="en-US"/>
        </w:rPr>
        <w:t>9</w:t>
      </w:r>
      <w:r w:rsidR="00C325F8">
        <w:rPr>
          <w:rFonts w:cs="Arial" w:hint="eastAsia"/>
          <w:b/>
          <w:sz w:val="22"/>
          <w:lang w:val="en-US" w:eastAsia="zh-CN"/>
        </w:rPr>
        <w:t>bis</w:t>
      </w:r>
      <w:r>
        <w:rPr>
          <w:rFonts w:cs="Arial"/>
          <w:b/>
          <w:sz w:val="22"/>
          <w:lang w:val="en-US"/>
        </w:rPr>
        <w:t>-e</w:t>
      </w:r>
      <w:r>
        <w:rPr>
          <w:rFonts w:cs="Arial"/>
          <w:b/>
          <w:i/>
          <w:sz w:val="22"/>
          <w:lang w:val="en-US"/>
        </w:rPr>
        <w:tab/>
      </w:r>
      <w:r w:rsidR="00B40C4E" w:rsidRPr="00B40C4E">
        <w:rPr>
          <w:rFonts w:cs="Arial"/>
          <w:b/>
          <w:i/>
          <w:sz w:val="22"/>
          <w:lang w:val="en-US" w:eastAsia="zh-CN"/>
        </w:rPr>
        <w:t>R2-2210021</w:t>
      </w:r>
    </w:p>
    <w:p w14:paraId="3F17F203" w14:textId="77682DF9" w:rsidR="00FB3C9D" w:rsidRDefault="003D1DD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 xml:space="preserve">E-meeting, </w:t>
      </w:r>
      <w:r w:rsidR="0045410F">
        <w:rPr>
          <w:rFonts w:cs="Arial"/>
          <w:b/>
          <w:sz w:val="22"/>
          <w:lang w:val="en-US"/>
        </w:rPr>
        <w:t>October</w:t>
      </w:r>
      <w:r>
        <w:rPr>
          <w:rFonts w:cs="Arial"/>
          <w:b/>
          <w:sz w:val="22"/>
          <w:lang w:val="en-US"/>
        </w:rPr>
        <w:t xml:space="preserve"> 2022</w:t>
      </w:r>
      <w:r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0A9CB96D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E31D0E">
        <w:rPr>
          <w:sz w:val="22"/>
        </w:rPr>
        <w:t>8.</w:t>
      </w:r>
      <w:r w:rsidR="00527BDE">
        <w:rPr>
          <w:sz w:val="22"/>
        </w:rPr>
        <w:t>5</w:t>
      </w:r>
      <w:r w:rsidR="00E31D0E">
        <w:rPr>
          <w:sz w:val="22"/>
        </w:rPr>
        <w:t>.</w:t>
      </w:r>
      <w:r w:rsidR="00527BDE">
        <w:rPr>
          <w:sz w:val="22"/>
        </w:rPr>
        <w:t>2</w:t>
      </w:r>
      <w:r w:rsidR="00E148B4">
        <w:rPr>
          <w:sz w:val="22"/>
        </w:rPr>
        <w:t>.1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295F8218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Discussion on</w:t>
      </w:r>
      <w:r w:rsidR="00A6084B">
        <w:rPr>
          <w:sz w:val="22"/>
        </w:rPr>
        <w:t xml:space="preserve"> PDU Set </w:t>
      </w:r>
      <w:r w:rsidR="00281CCF">
        <w:rPr>
          <w:rFonts w:hint="eastAsia"/>
          <w:sz w:val="22"/>
        </w:rPr>
        <w:t>awareness</w:t>
      </w:r>
      <w:r>
        <w:rPr>
          <w:sz w:val="22"/>
        </w:rPr>
        <w:t xml:space="preserve">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34DA16F6" w14:textId="5B302C1A" w:rsidR="009124C7" w:rsidRDefault="00366D15" w:rsidP="009124C7">
      <w:r>
        <w:rPr>
          <w:rFonts w:eastAsiaTheme="minorEastAsia"/>
        </w:rPr>
        <w:t xml:space="preserve">This paper will provide our considerations on </w:t>
      </w:r>
      <w:r w:rsidR="009902C2">
        <w:rPr>
          <w:rFonts w:eastAsiaTheme="minorEastAsia"/>
        </w:rPr>
        <w:t xml:space="preserve">PDU Set </w:t>
      </w:r>
      <w:r w:rsidR="009124C7">
        <w:rPr>
          <w:rFonts w:eastAsiaTheme="minorEastAsia" w:hint="eastAsia"/>
        </w:rPr>
        <w:t>awareness</w:t>
      </w:r>
      <w:r w:rsidR="00C52E03">
        <w:rPr>
          <w:rFonts w:eastAsiaTheme="minorEastAsia"/>
        </w:rPr>
        <w:t xml:space="preserve"> in RAN2</w:t>
      </w:r>
      <w:r w:rsidR="009124C7">
        <w:rPr>
          <w:rFonts w:hint="eastAsia"/>
        </w:rPr>
        <w:t>,</w:t>
      </w:r>
      <w:r w:rsidR="009124C7">
        <w:t xml:space="preserve"> for which RAN2#119</w:t>
      </w:r>
      <w:r w:rsidR="00927788">
        <w:t>-</w:t>
      </w:r>
      <w:r w:rsidR="00927788">
        <w:rPr>
          <w:rFonts w:hint="eastAsia"/>
        </w:rPr>
        <w:t>e</w:t>
      </w:r>
      <w:r w:rsidR="009124C7">
        <w:t xml:space="preserve"> reached the following agreements</w:t>
      </w:r>
      <w:r w:rsidR="00E16A2F">
        <w:rPr>
          <w:rFonts w:hint="eastAsia"/>
        </w:rPr>
        <w:t>.</w:t>
      </w:r>
    </w:p>
    <w:p w14:paraId="195B255C" w14:textId="77777777" w:rsidR="005865AC" w:rsidRPr="00C96783" w:rsidRDefault="005865AC" w:rsidP="005865AC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96783">
        <w:rPr>
          <w:sz w:val="20"/>
          <w:szCs w:val="20"/>
        </w:rPr>
        <w:t xml:space="preserve">RAN2 assumes that </w:t>
      </w:r>
      <w:bookmarkStart w:id="6" w:name="_Hlk114688221"/>
      <w:r w:rsidRPr="00C96783">
        <w:rPr>
          <w:sz w:val="20"/>
          <w:szCs w:val="20"/>
        </w:rPr>
        <w:t>PDU Set based parameters and PDU Set related information</w:t>
      </w:r>
      <w:bookmarkEnd w:id="6"/>
      <w:r w:rsidRPr="00C96783">
        <w:rPr>
          <w:sz w:val="20"/>
          <w:szCs w:val="20"/>
        </w:rPr>
        <w:t xml:space="preserve"> may be used for better support of XR services. RAN2 can consider both UL and DL directions.</w:t>
      </w:r>
    </w:p>
    <w:p w14:paraId="58B500C7" w14:textId="77777777" w:rsidR="005865AC" w:rsidRPr="00C96783" w:rsidRDefault="005865AC" w:rsidP="005865AC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96783">
        <w:rPr>
          <w:sz w:val="20"/>
          <w:szCs w:val="20"/>
        </w:rPr>
        <w:t>RAN2 will study PDU Set based parameters and PDU Set related information handling in Network and UE</w:t>
      </w:r>
    </w:p>
    <w:p w14:paraId="388EF75C" w14:textId="33DEA346" w:rsidR="005865AC" w:rsidRPr="00C96783" w:rsidRDefault="005865AC" w:rsidP="005865AC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96783">
        <w:rPr>
          <w:sz w:val="20"/>
          <w:szCs w:val="20"/>
        </w:rPr>
        <w:t xml:space="preserve">RAN2 to adopt the current SA2 definition of PDU Set as an application media unit as working assumption, subjected to further guidance from SA2 and SA4. </w:t>
      </w:r>
    </w:p>
    <w:p w14:paraId="1AA72C86" w14:textId="77777777" w:rsidR="00C96783" w:rsidRPr="00C96783" w:rsidRDefault="00C96783" w:rsidP="00C96783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96783">
        <w:rPr>
          <w:sz w:val="20"/>
          <w:szCs w:val="20"/>
        </w:rPr>
        <w:t>XR awareness discussion in RAN2 should consider PDU set characteristics and how to use the information available on those (for UL and/or DL). Can also consider how to handle data bursts.</w:t>
      </w:r>
    </w:p>
    <w:p w14:paraId="1A63C4C2" w14:textId="77777777" w:rsidR="00C96783" w:rsidRPr="00C96783" w:rsidRDefault="00C96783" w:rsidP="00C96783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96783">
        <w:rPr>
          <w:sz w:val="20"/>
          <w:szCs w:val="20"/>
        </w:rPr>
        <w:t xml:space="preserve">RAN2 can study </w:t>
      </w:r>
      <w:r w:rsidRPr="00C96783">
        <w:rPr>
          <w:sz w:val="20"/>
          <w:szCs w:val="20"/>
          <w:highlight w:val="yellow"/>
        </w:rPr>
        <w:t>e.g.</w:t>
      </w:r>
      <w:r w:rsidRPr="00C96783">
        <w:rPr>
          <w:sz w:val="20"/>
          <w:szCs w:val="20"/>
        </w:rPr>
        <w:t xml:space="preserve"> periodicity, arrival time, jitter and frame-size variations for XR awareness to enable power savings and capacity enhancements. Can study also how often such parameters change (i.e. how dynamic they are).</w:t>
      </w:r>
    </w:p>
    <w:p w14:paraId="0080032C" w14:textId="77777777" w:rsidR="00C96783" w:rsidRPr="00C96783" w:rsidRDefault="00C96783" w:rsidP="00C96783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96783">
        <w:rPr>
          <w:sz w:val="20"/>
          <w:szCs w:val="20"/>
        </w:rPr>
        <w:t>RAN2 can consider how PDU sets can be mapped to DRBs (FFS if SA2 discussion on PDU set mapping to QoS (sub-)flows impacts this)</w:t>
      </w:r>
    </w:p>
    <w:p w14:paraId="44D5DC77" w14:textId="563C25E1" w:rsidR="00041594" w:rsidRPr="0000329D" w:rsidRDefault="003D1DDD" w:rsidP="00E54656">
      <w:pPr>
        <w:rPr>
          <w:rFonts w:eastAsia="Batang"/>
          <w:lang w:eastAsia="ko-KR"/>
        </w:rPr>
      </w:pPr>
      <w:r>
        <w:rPr>
          <w:lang w:eastAsia="ko-KR"/>
        </w:rPr>
        <w:t xml:space="preserve"> </w:t>
      </w:r>
      <w:bookmarkEnd w:id="5"/>
    </w:p>
    <w:p w14:paraId="0440FABE" w14:textId="317468C1" w:rsidR="00FB3C9D" w:rsidRDefault="003D1DDD">
      <w:pPr>
        <w:pStyle w:val="1"/>
      </w:pPr>
      <w:r>
        <w:t>Discussion</w:t>
      </w:r>
    </w:p>
    <w:p w14:paraId="4974FFAC" w14:textId="1AEE300A" w:rsidR="00963C0E" w:rsidRDefault="00AD3C3F" w:rsidP="00707C3A">
      <w:pPr>
        <w:rPr>
          <w:lang w:eastAsia="ja-JP"/>
        </w:rPr>
      </w:pPr>
      <w:r>
        <w:rPr>
          <w:lang w:eastAsia="ja-JP"/>
        </w:rPr>
        <w:t xml:space="preserve">In RAN2#119-e, RAN2 concludes to support XR service by using </w:t>
      </w:r>
      <w:r w:rsidRPr="00AD3C3F">
        <w:rPr>
          <w:lang w:eastAsia="ja-JP"/>
        </w:rPr>
        <w:t>PDU Set</w:t>
      </w:r>
      <w:r w:rsidR="00604FBA">
        <w:rPr>
          <w:lang w:eastAsia="ja-JP"/>
        </w:rPr>
        <w:t>-</w:t>
      </w:r>
      <w:r w:rsidRPr="00AD3C3F">
        <w:rPr>
          <w:lang w:eastAsia="ja-JP"/>
        </w:rPr>
        <w:t>based parameters and PDU Set</w:t>
      </w:r>
      <w:r w:rsidR="004F0A83">
        <w:rPr>
          <w:lang w:eastAsia="ja-JP"/>
        </w:rPr>
        <w:t>-</w:t>
      </w:r>
      <w:r w:rsidRPr="00AD3C3F">
        <w:rPr>
          <w:lang w:eastAsia="ja-JP"/>
        </w:rPr>
        <w:t>related information</w:t>
      </w:r>
      <w:r w:rsidR="006574C7">
        <w:rPr>
          <w:lang w:eastAsia="ja-JP"/>
        </w:rPr>
        <w:t xml:space="preserve">. </w:t>
      </w:r>
      <w:r w:rsidR="00707C3A">
        <w:rPr>
          <w:lang w:eastAsia="ja-JP"/>
        </w:rPr>
        <w:t xml:space="preserve">According to the </w:t>
      </w:r>
      <w:r w:rsidR="00302940">
        <w:rPr>
          <w:lang w:eastAsia="ja-JP"/>
        </w:rPr>
        <w:t xml:space="preserve">latest SA2 TR [2], SA2 has </w:t>
      </w:r>
      <w:r w:rsidR="00963C0E">
        <w:rPr>
          <w:lang w:eastAsia="ja-JP"/>
        </w:rPr>
        <w:t xml:space="preserve">identified the candidates for PDU </w:t>
      </w:r>
      <w:r w:rsidR="001C74AB">
        <w:rPr>
          <w:lang w:eastAsia="ja-JP"/>
        </w:rPr>
        <w:t>set-related</w:t>
      </w:r>
      <w:r w:rsidR="00963C0E">
        <w:rPr>
          <w:lang w:eastAsia="ja-JP"/>
        </w:rPr>
        <w:t xml:space="preserve"> information for DL</w:t>
      </w:r>
      <w:r w:rsidR="00F90DD2">
        <w:rPr>
          <w:lang w:eastAsia="ja-JP"/>
        </w:rPr>
        <w:t xml:space="preserve"> and</w:t>
      </w:r>
      <w:r w:rsidR="00963C0E">
        <w:rPr>
          <w:lang w:eastAsia="ja-JP"/>
        </w:rPr>
        <w:t xml:space="preserve"> </w:t>
      </w:r>
      <w:r w:rsidR="002125BF">
        <w:rPr>
          <w:lang w:eastAsia="ja-JP"/>
        </w:rPr>
        <w:t xml:space="preserve">Solution#52 </w:t>
      </w:r>
      <w:r w:rsidR="00F90DD2">
        <w:rPr>
          <w:lang w:eastAsia="ja-JP"/>
        </w:rPr>
        <w:t xml:space="preserve">shows an example. </w:t>
      </w:r>
    </w:p>
    <w:p w14:paraId="3F5DD1C6" w14:textId="4CF7A1A9" w:rsidR="005F6334" w:rsidRDefault="00951150" w:rsidP="00707C3A">
      <w:pPr>
        <w:rPr>
          <w:rFonts w:eastAsia="MS Mincho"/>
          <w:lang w:eastAsia="ja-JP"/>
        </w:rPr>
      </w:pPr>
      <w:r>
        <w:rPr>
          <w:noProof/>
        </w:rPr>
        <w:lastRenderedPageBreak/>
        <w:drawing>
          <wp:inline distT="0" distB="0" distL="0" distR="0" wp14:anchorId="2EC76A56" wp14:editId="5349034A">
            <wp:extent cx="4330287" cy="3021632"/>
            <wp:effectExtent l="0" t="0" r="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3550" cy="3023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D2B66" w14:textId="38D9FC28" w:rsidR="00F3050A" w:rsidRPr="005A4A4D" w:rsidRDefault="00951150" w:rsidP="00707C3A">
      <w:pPr>
        <w:rPr>
          <w:rFonts w:eastAsia="MS Mincho"/>
          <w:lang w:eastAsia="ja-JP"/>
        </w:rPr>
      </w:pPr>
      <w:r>
        <w:rPr>
          <w:noProof/>
        </w:rPr>
        <w:drawing>
          <wp:inline distT="0" distB="0" distL="0" distR="0" wp14:anchorId="1DAB6B7E" wp14:editId="57E787FC">
            <wp:extent cx="4133529" cy="1796385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5268" cy="180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6B7B7" w14:textId="6F29A64E" w:rsidR="00F3050A" w:rsidRDefault="00F3050A" w:rsidP="00F3050A">
      <w:pPr>
        <w:rPr>
          <w:rFonts w:eastAsia="等线"/>
        </w:rPr>
      </w:pPr>
      <w:r>
        <w:rPr>
          <w:rFonts w:eastAsia="等线"/>
        </w:rPr>
        <w:t xml:space="preserve">SA2 </w:t>
      </w:r>
      <w:r w:rsidR="00474164">
        <w:rPr>
          <w:rFonts w:eastAsia="等线"/>
        </w:rPr>
        <w:t xml:space="preserve">has also </w:t>
      </w:r>
      <w:r>
        <w:rPr>
          <w:rFonts w:eastAsia="等线"/>
        </w:rPr>
        <w:t>indicate</w:t>
      </w:r>
      <w:r w:rsidR="00474164">
        <w:rPr>
          <w:rFonts w:eastAsia="等线"/>
        </w:rPr>
        <w:t>d</w:t>
      </w:r>
      <w:r>
        <w:rPr>
          <w:rFonts w:eastAsia="等线"/>
        </w:rPr>
        <w:t xml:space="preserve"> </w:t>
      </w:r>
      <w:r w:rsidR="00474164">
        <w:rPr>
          <w:rFonts w:eastAsia="等线"/>
        </w:rPr>
        <w:t>its</w:t>
      </w:r>
      <w:r>
        <w:rPr>
          <w:rFonts w:eastAsia="等线"/>
        </w:rPr>
        <w:t xml:space="preserve"> preference </w:t>
      </w:r>
      <w:r w:rsidR="00474164">
        <w:rPr>
          <w:rFonts w:eastAsia="等线"/>
        </w:rPr>
        <w:t>for</w:t>
      </w:r>
      <w:r>
        <w:rPr>
          <w:rFonts w:eastAsia="等线"/>
        </w:rPr>
        <w:t xml:space="preserve"> PDU set handling, i.e. SA2 focuses on </w:t>
      </w:r>
      <w:r w:rsidR="008F53D1">
        <w:rPr>
          <w:rFonts w:eastAsia="等线"/>
        </w:rPr>
        <w:t>the downlink direc</w:t>
      </w:r>
      <w:r w:rsidR="007B5A73">
        <w:rPr>
          <w:rFonts w:eastAsia="等线"/>
        </w:rPr>
        <w:t>tion</w:t>
      </w:r>
      <w:r>
        <w:rPr>
          <w:rFonts w:eastAsia="等线"/>
        </w:rPr>
        <w:t xml:space="preserve">. </w:t>
      </w:r>
    </w:p>
    <w:p w14:paraId="56F2B7BA" w14:textId="77777777" w:rsidR="00F3050A" w:rsidRDefault="00F3050A" w:rsidP="00F3050A">
      <w:pPr>
        <w:rPr>
          <w:rFonts w:eastAsia="等线"/>
        </w:rPr>
      </w:pPr>
      <w:r>
        <w:rPr>
          <w:noProof/>
        </w:rPr>
        <w:drawing>
          <wp:inline distT="0" distB="0" distL="0" distR="0" wp14:anchorId="28B1A0B8" wp14:editId="0FDEF5D2">
            <wp:extent cx="4165216" cy="202233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42278" cy="21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F4904" w14:textId="429377B5" w:rsidR="00F3050A" w:rsidRPr="000D526E" w:rsidRDefault="00D97B86" w:rsidP="00F3050A">
      <w:pPr>
        <w:rPr>
          <w:rFonts w:eastAsia="等线"/>
        </w:rPr>
      </w:pPr>
      <w:r>
        <w:rPr>
          <w:rFonts w:eastAsia="等线"/>
        </w:rPr>
        <w:t xml:space="preserve">Based on </w:t>
      </w:r>
      <w:r w:rsidR="00CE1C43">
        <w:rPr>
          <w:rFonts w:eastAsia="等线"/>
        </w:rPr>
        <w:t>the above,</w:t>
      </w:r>
      <w:r>
        <w:rPr>
          <w:rFonts w:eastAsia="等线"/>
        </w:rPr>
        <w:t xml:space="preserve"> </w:t>
      </w:r>
      <w:r w:rsidR="00F3050A">
        <w:rPr>
          <w:rFonts w:eastAsia="等线"/>
        </w:rPr>
        <w:t>RAN2 can follow SA2</w:t>
      </w:r>
      <w:r w:rsidR="004E4E02">
        <w:rPr>
          <w:rFonts w:eastAsia="等线"/>
        </w:rPr>
        <w:t>’s</w:t>
      </w:r>
      <w:r w:rsidR="00F3050A">
        <w:rPr>
          <w:rFonts w:eastAsia="等线"/>
        </w:rPr>
        <w:t xml:space="preserve"> preference and wait for further progress</w:t>
      </w:r>
      <w:r>
        <w:rPr>
          <w:rFonts w:eastAsia="等线"/>
        </w:rPr>
        <w:t xml:space="preserve"> on DL</w:t>
      </w:r>
      <w:r w:rsidR="00F3050A">
        <w:rPr>
          <w:rFonts w:eastAsia="等线"/>
        </w:rPr>
        <w:t xml:space="preserve">. </w:t>
      </w:r>
    </w:p>
    <w:p w14:paraId="7AF4E4B4" w14:textId="6EE54C57" w:rsidR="00F3050A" w:rsidRPr="003753B1" w:rsidRDefault="00F3050A" w:rsidP="003753B1">
      <w:pPr>
        <w:pStyle w:val="Proposal"/>
      </w:pPr>
      <w:bookmarkStart w:id="7" w:name="_Toc115429692"/>
      <w:r>
        <w:t xml:space="preserve">For DL, RAN2 waits for SA2 progress on </w:t>
      </w:r>
      <w:r w:rsidR="009709E3">
        <w:t xml:space="preserve">what </w:t>
      </w:r>
      <w:r w:rsidR="007C248B">
        <w:t xml:space="preserve">PDU </w:t>
      </w:r>
      <w:r w:rsidR="00955E49">
        <w:t>Set-related</w:t>
      </w:r>
      <w:r w:rsidR="007C248B">
        <w:t xml:space="preserve"> information </w:t>
      </w:r>
      <w:r w:rsidR="009709E3">
        <w:t xml:space="preserve">is </w:t>
      </w:r>
      <w:r w:rsidR="007C248B">
        <w:t xml:space="preserve">and </w:t>
      </w:r>
      <w:r w:rsidR="00955E49">
        <w:t xml:space="preserve">the way </w:t>
      </w:r>
      <w:r w:rsidR="007C248B">
        <w:t xml:space="preserve">the </w:t>
      </w:r>
      <w:proofErr w:type="spellStart"/>
      <w:r w:rsidR="007C248B">
        <w:t>gNB</w:t>
      </w:r>
      <w:proofErr w:type="spellEnd"/>
      <w:r w:rsidR="007C248B">
        <w:t xml:space="preserve"> knows </w:t>
      </w:r>
      <w:r w:rsidR="00F40990">
        <w:t>th</w:t>
      </w:r>
      <w:r w:rsidR="002D279D">
        <w:t>e</w:t>
      </w:r>
      <w:r w:rsidR="007C248B">
        <w:t xml:space="preserve"> information</w:t>
      </w:r>
      <w:r>
        <w:t>.</w:t>
      </w:r>
      <w:bookmarkEnd w:id="7"/>
    </w:p>
    <w:p w14:paraId="2BC0BAAA" w14:textId="727DC10E" w:rsidR="006F7BA6" w:rsidRPr="00751B9F" w:rsidRDefault="006F7BA6" w:rsidP="006F7BA6">
      <w:pPr>
        <w:rPr>
          <w:rFonts w:eastAsia="等线"/>
        </w:rPr>
      </w:pPr>
      <w:bookmarkStart w:id="8" w:name="_Toc115277436"/>
      <w:bookmarkEnd w:id="8"/>
      <w:r>
        <w:rPr>
          <w:rFonts w:eastAsiaTheme="minorEastAsia"/>
        </w:rPr>
        <w:t>As both directions (i.e. UL and DL) can serve media services and RAN2 agrees to use PDU Set</w:t>
      </w:r>
      <w:r w:rsidR="00011A2E">
        <w:rPr>
          <w:rFonts w:eastAsiaTheme="minorEastAsia"/>
        </w:rPr>
        <w:t>-</w:t>
      </w:r>
      <w:r>
        <w:rPr>
          <w:rFonts w:eastAsiaTheme="minorEastAsia"/>
        </w:rPr>
        <w:t xml:space="preserve">related information for each direction, we assume that the UL and DL have similar </w:t>
      </w:r>
      <w:r>
        <w:rPr>
          <w:rFonts w:eastAsia="等线"/>
        </w:rPr>
        <w:t>PDU Set-related information. In other words, the PDU Set-related information for DL can be the candidates for UL, which can include</w:t>
      </w:r>
      <w:r w:rsidRPr="00751B9F">
        <w:rPr>
          <w:rFonts w:eastAsia="等线"/>
        </w:rPr>
        <w:t xml:space="preserve"> </w:t>
      </w:r>
      <w:r>
        <w:rPr>
          <w:rFonts w:eastAsia="等线"/>
        </w:rPr>
        <w:t xml:space="preserve">PDU Set SN, End </w:t>
      </w:r>
      <w:r w:rsidR="00517D55">
        <w:rPr>
          <w:rFonts w:eastAsia="等线"/>
        </w:rPr>
        <w:t xml:space="preserve">PDU </w:t>
      </w:r>
      <w:r>
        <w:rPr>
          <w:rFonts w:eastAsia="等线"/>
        </w:rPr>
        <w:t xml:space="preserve">of </w:t>
      </w:r>
      <w:r w:rsidR="00E702A9">
        <w:rPr>
          <w:rFonts w:eastAsia="等线"/>
        </w:rPr>
        <w:t xml:space="preserve">the </w:t>
      </w:r>
      <w:r>
        <w:rPr>
          <w:rFonts w:eastAsia="等线"/>
        </w:rPr>
        <w:t>PDU Set, the number of PDUs in a PDU S</w:t>
      </w:r>
      <w:r>
        <w:rPr>
          <w:rFonts w:eastAsia="等线" w:hint="eastAsia"/>
        </w:rPr>
        <w:t>et</w:t>
      </w:r>
      <w:r w:rsidR="000871FB">
        <w:rPr>
          <w:rFonts w:eastAsia="等线"/>
        </w:rPr>
        <w:t>,</w:t>
      </w:r>
      <w:r>
        <w:rPr>
          <w:rFonts w:eastAsia="等线"/>
        </w:rPr>
        <w:t xml:space="preserve"> etc. </w:t>
      </w:r>
      <w:r>
        <w:rPr>
          <w:rFonts w:eastAsia="等线" w:hint="eastAsia"/>
        </w:rPr>
        <w:t>For</w:t>
      </w:r>
      <w:r>
        <w:rPr>
          <w:rFonts w:eastAsia="等线"/>
        </w:rPr>
        <w:t xml:space="preserve"> example, the UE can use PDU Set SN to detect if a PDU is associated with a specific PDU Set and thus </w:t>
      </w:r>
      <w:r w:rsidR="00B52846">
        <w:rPr>
          <w:rFonts w:eastAsia="等线"/>
        </w:rPr>
        <w:t>treat</w:t>
      </w:r>
      <w:r>
        <w:rPr>
          <w:rFonts w:eastAsia="等线"/>
        </w:rPr>
        <w:t xml:space="preserve"> all PDUs of one PDU Set as a whole. Also, the UE can use End </w:t>
      </w:r>
      <w:r w:rsidR="00BE1AD7">
        <w:rPr>
          <w:rFonts w:eastAsia="等线"/>
        </w:rPr>
        <w:t xml:space="preserve">PDU </w:t>
      </w:r>
      <w:r>
        <w:rPr>
          <w:rFonts w:eastAsia="等线"/>
        </w:rPr>
        <w:t xml:space="preserve">of </w:t>
      </w:r>
      <w:r w:rsidR="00E702A9">
        <w:rPr>
          <w:rFonts w:eastAsia="等线"/>
        </w:rPr>
        <w:t xml:space="preserve">the </w:t>
      </w:r>
      <w:r>
        <w:rPr>
          <w:rFonts w:eastAsia="等线"/>
        </w:rPr>
        <w:t>PDU Set and the number of PDUs in a PDU S</w:t>
      </w:r>
      <w:r>
        <w:rPr>
          <w:rFonts w:eastAsia="等线" w:hint="eastAsia"/>
        </w:rPr>
        <w:t>et</w:t>
      </w:r>
      <w:r>
        <w:rPr>
          <w:rFonts w:eastAsia="等线"/>
        </w:rPr>
        <w:t xml:space="preserve"> to find the boundary of the PDU set, which is also useful for the UE to know if it is the time for protective handling.</w:t>
      </w:r>
      <w:r>
        <w:rPr>
          <w:rFonts w:eastAsia="等线" w:hint="eastAsia"/>
        </w:rPr>
        <w:t xml:space="preserve"> </w:t>
      </w:r>
      <w:r>
        <w:rPr>
          <w:rFonts w:eastAsia="等线"/>
        </w:rPr>
        <w:t xml:space="preserve">But, again, we prefer RAN2 </w:t>
      </w:r>
      <w:r w:rsidR="00E702A9">
        <w:rPr>
          <w:rFonts w:eastAsia="等线"/>
        </w:rPr>
        <w:t xml:space="preserve">to </w:t>
      </w:r>
      <w:r>
        <w:rPr>
          <w:rFonts w:eastAsia="等线"/>
        </w:rPr>
        <w:t>wait for the SA2 progress on what the PDU Set-related information is and use the ones determined by SA2 as a baseline for UL transmission. If there would be more information other than what SA2 agree</w:t>
      </w:r>
      <w:r w:rsidR="00E75436">
        <w:rPr>
          <w:rFonts w:eastAsia="等线"/>
        </w:rPr>
        <w:t>s</w:t>
      </w:r>
      <w:r>
        <w:rPr>
          <w:rFonts w:eastAsia="等线"/>
        </w:rPr>
        <w:t xml:space="preserve">, RAN2 is expected of a justification and may </w:t>
      </w:r>
      <w:r w:rsidRPr="00C524FA">
        <w:rPr>
          <w:rFonts w:eastAsia="等线"/>
        </w:rPr>
        <w:t>check</w:t>
      </w:r>
      <w:r>
        <w:rPr>
          <w:rFonts w:eastAsia="等线"/>
        </w:rPr>
        <w:t xml:space="preserve"> </w:t>
      </w:r>
      <w:r w:rsidRPr="00C524FA">
        <w:rPr>
          <w:rFonts w:eastAsia="等线"/>
        </w:rPr>
        <w:t>with SA2 on the feasibility</w:t>
      </w:r>
      <w:r>
        <w:rPr>
          <w:rFonts w:eastAsia="等线"/>
        </w:rPr>
        <w:t xml:space="preserve">, if needed. </w:t>
      </w:r>
    </w:p>
    <w:p w14:paraId="1BC5D8DD" w14:textId="2B616F92" w:rsidR="006F7BA6" w:rsidRDefault="006F7BA6" w:rsidP="006F7BA6">
      <w:pPr>
        <w:pStyle w:val="Proposal"/>
      </w:pPr>
      <w:r>
        <w:t xml:space="preserve"> </w:t>
      </w:r>
      <w:bookmarkStart w:id="9" w:name="_Toc115277437"/>
      <w:bookmarkStart w:id="10" w:name="_Toc115429693"/>
      <w:r w:rsidRPr="001E7E04">
        <w:t xml:space="preserve">For UL, PDU Set-related information for DL can be used as </w:t>
      </w:r>
      <w:r w:rsidR="00786C7C">
        <w:t xml:space="preserve">a </w:t>
      </w:r>
      <w:r w:rsidRPr="001E7E04">
        <w:t>baseline</w:t>
      </w:r>
      <w:r>
        <w:rPr>
          <w:rFonts w:eastAsia="等线"/>
        </w:rPr>
        <w:t>.</w:t>
      </w:r>
      <w:bookmarkEnd w:id="9"/>
      <w:bookmarkEnd w:id="10"/>
    </w:p>
    <w:p w14:paraId="101D463E" w14:textId="2CB42050" w:rsidR="006F7BA6" w:rsidRDefault="006F7BA6" w:rsidP="006F7BA6">
      <w:r>
        <w:t xml:space="preserve">KI#4&amp;5 requires the 5G system </w:t>
      </w:r>
      <w:r w:rsidR="00F81699">
        <w:t xml:space="preserve">to </w:t>
      </w:r>
      <w:r>
        <w:t>support d</w:t>
      </w:r>
      <w:r w:rsidRPr="009F5519">
        <w:rPr>
          <w:lang w:eastAsia="ja-JP"/>
        </w:rPr>
        <w:t>ifferentiated</w:t>
      </w:r>
      <w:r w:rsidRPr="009F5519">
        <w:t xml:space="preserve"> </w:t>
      </w:r>
      <w:r w:rsidRPr="009F5519">
        <w:rPr>
          <w:lang w:eastAsia="ja-JP"/>
        </w:rPr>
        <w:t xml:space="preserve">QoS handling </w:t>
      </w:r>
      <w:r>
        <w:rPr>
          <w:rFonts w:hint="eastAsia"/>
        </w:rPr>
        <w:t>for</w:t>
      </w:r>
      <w:r w:rsidRPr="009F5519">
        <w:t xml:space="preserve"> different</w:t>
      </w:r>
      <w:r w:rsidRPr="009F5519">
        <w:rPr>
          <w:lang w:eastAsia="ja-JP"/>
        </w:rPr>
        <w:t xml:space="preserve"> PDU </w:t>
      </w:r>
      <w:r>
        <w:t>S</w:t>
      </w:r>
      <w:r w:rsidRPr="009F5519">
        <w:rPr>
          <w:lang w:eastAsia="ja-JP"/>
        </w:rPr>
        <w:t>ets</w:t>
      </w:r>
      <w:r>
        <w:rPr>
          <w:lang w:eastAsia="ja-JP"/>
        </w:rPr>
        <w:t xml:space="preserve"> [2]. </w:t>
      </w:r>
      <w:r>
        <w:rPr>
          <w:rFonts w:hint="eastAsia"/>
        </w:rPr>
        <w:t>Based</w:t>
      </w:r>
      <w:r>
        <w:t xml:space="preserve"> on the SA2 discussion, several solutions are proposed to reflect the difference/type among multiple PDU Sets. In one implementation, priority identification is used to reflect the difference between PDU Sets if </w:t>
      </w:r>
      <w:r w:rsidR="00897490">
        <w:t>the PDU Sets</w:t>
      </w:r>
      <w:r>
        <w:t xml:space="preserve"> are routed to different QoS flows. In another implementation, PDU Set importance or sub-QoS flow identification is used to reflect the difference between PDU Sets if </w:t>
      </w:r>
      <w:r w:rsidR="0099074F">
        <w:t>the PDU Sets</w:t>
      </w:r>
      <w:r>
        <w:t xml:space="preserve"> are routed to a single QoS flow.</w:t>
      </w:r>
      <w:r w:rsidRPr="00E17032">
        <w:rPr>
          <w:lang w:eastAsia="ja-JP"/>
        </w:rPr>
        <w:t xml:space="preserve"> </w:t>
      </w:r>
      <w:r>
        <w:rPr>
          <w:lang w:eastAsia="ja-JP"/>
        </w:rPr>
        <w:t xml:space="preserve">No matter what the case is, such identification or </w:t>
      </w:r>
      <w:r w:rsidR="00B267A0">
        <w:rPr>
          <w:lang w:eastAsia="ja-JP"/>
        </w:rPr>
        <w:t>information</w:t>
      </w:r>
      <w:r>
        <w:rPr>
          <w:lang w:eastAsia="ja-JP"/>
        </w:rPr>
        <w:t xml:space="preserve"> should be known by the entity which </w:t>
      </w:r>
      <w:r w:rsidR="002160E9">
        <w:rPr>
          <w:lang w:eastAsia="ja-JP"/>
        </w:rPr>
        <w:t>has</w:t>
      </w:r>
      <w:r w:rsidR="00120A3F" w:rsidRPr="00120A3F">
        <w:rPr>
          <w:lang w:eastAsia="ja-JP"/>
        </w:rPr>
        <w:t xml:space="preserve"> responsibility </w:t>
      </w:r>
      <w:r>
        <w:rPr>
          <w:lang w:eastAsia="ja-JP"/>
        </w:rPr>
        <w:t>for differentiated</w:t>
      </w:r>
      <w:r w:rsidRPr="009F5519">
        <w:t xml:space="preserve"> </w:t>
      </w:r>
      <w:r>
        <w:rPr>
          <w:lang w:eastAsia="ja-JP"/>
        </w:rPr>
        <w:t xml:space="preserve">PDU Set </w:t>
      </w:r>
      <w:r w:rsidRPr="009F5519">
        <w:rPr>
          <w:lang w:eastAsia="ja-JP"/>
        </w:rPr>
        <w:t>handling</w:t>
      </w:r>
      <w:r>
        <w:t xml:space="preserve">. Usually, such an entity should be the transmitter from the </w:t>
      </w:r>
      <w:r>
        <w:lastRenderedPageBreak/>
        <w:t xml:space="preserve">RAN’s perspective. Thus, the </w:t>
      </w:r>
      <w:proofErr w:type="spellStart"/>
      <w:r>
        <w:t>gNB</w:t>
      </w:r>
      <w:proofErr w:type="spellEnd"/>
      <w:r>
        <w:t xml:space="preserve"> should be aware of such </w:t>
      </w:r>
      <w:r>
        <w:rPr>
          <w:lang w:eastAsia="ja-JP"/>
        </w:rPr>
        <w:t>identification</w:t>
      </w:r>
      <w:r>
        <w:t xml:space="preserve"> in downlink transmission and the UE</w:t>
      </w:r>
      <w:r w:rsidRPr="000B76C5">
        <w:t xml:space="preserve"> </w:t>
      </w:r>
      <w:r>
        <w:t xml:space="preserve">should be aware of such </w:t>
      </w:r>
      <w:r>
        <w:rPr>
          <w:lang w:eastAsia="ja-JP"/>
        </w:rPr>
        <w:t>identification</w:t>
      </w:r>
      <w:r>
        <w:t xml:space="preserve"> in uplink transmission.</w:t>
      </w:r>
    </w:p>
    <w:p w14:paraId="4E1C7597" w14:textId="2BC3CBAB" w:rsidR="006F7BA6" w:rsidRPr="004B5CBA" w:rsidRDefault="006F7BA6" w:rsidP="006F7BA6">
      <w:pPr>
        <w:pStyle w:val="Observation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11" w:name="_Toc115277442"/>
      <w:bookmarkStart w:id="12" w:name="_Toc115429689"/>
      <w:r>
        <w:t>Several solutions are proposed in SA2 to reflect the difference among multiple PDU Sets and then support d</w:t>
      </w:r>
      <w:r w:rsidRPr="009F5519">
        <w:rPr>
          <w:lang w:eastAsia="ja-JP"/>
        </w:rPr>
        <w:t>ifferentiated</w:t>
      </w:r>
      <w:r w:rsidRPr="009F5519">
        <w:t xml:space="preserve"> </w:t>
      </w:r>
      <w:r w:rsidRPr="009F5519">
        <w:rPr>
          <w:lang w:eastAsia="ja-JP"/>
        </w:rPr>
        <w:t xml:space="preserve">PDU </w:t>
      </w:r>
      <w:r>
        <w:t>S</w:t>
      </w:r>
      <w:r w:rsidRPr="009F5519">
        <w:rPr>
          <w:lang w:eastAsia="ja-JP"/>
        </w:rPr>
        <w:t>et</w:t>
      </w:r>
      <w:r>
        <w:rPr>
          <w:lang w:eastAsia="ja-JP"/>
        </w:rPr>
        <w:t xml:space="preserve"> handling. The identification or information to reflect the difference among PDU Sets would be PDU Set importance, PDU Set Priority, or sub-QoS flow. Such identification or information should be known by the AS layer to </w:t>
      </w:r>
      <w:r>
        <w:t>distinguish different PDU Set</w:t>
      </w:r>
      <w:r w:rsidR="00407473">
        <w:t>s</w:t>
      </w:r>
      <w:r>
        <w:t xml:space="preserve"> for d</w:t>
      </w:r>
      <w:r w:rsidRPr="009F5519">
        <w:rPr>
          <w:lang w:eastAsia="ja-JP"/>
        </w:rPr>
        <w:t>ifferentiated</w:t>
      </w:r>
      <w:r>
        <w:t xml:space="preserve"> QoS handling.</w:t>
      </w:r>
      <w:bookmarkEnd w:id="11"/>
      <w:bookmarkEnd w:id="12"/>
    </w:p>
    <w:p w14:paraId="34D7FD1E" w14:textId="358C9D87" w:rsidR="006F7BA6" w:rsidRDefault="006F7BA6" w:rsidP="006F7BA6">
      <w:r>
        <w:rPr>
          <w:rFonts w:hint="eastAsia"/>
        </w:rPr>
        <w:t>O</w:t>
      </w:r>
      <w:r>
        <w:t xml:space="preserve">nce the AS layer obtains such </w:t>
      </w:r>
      <w:r>
        <w:rPr>
          <w:lang w:eastAsia="ja-JP"/>
        </w:rPr>
        <w:t>identification</w:t>
      </w:r>
      <w:r>
        <w:t xml:space="preserve"> or information mentioned</w:t>
      </w:r>
      <w:r w:rsidR="00610F49">
        <w:t xml:space="preserve"> above</w:t>
      </w:r>
      <w:r>
        <w:t>, the AS layer can easily distinguish the PDU Sets received. One follow-up issue is how to have individual treatment</w:t>
      </w:r>
      <w:r w:rsidR="005B1CA3">
        <w:t>s</w:t>
      </w:r>
      <w:r>
        <w:t xml:space="preserve"> </w:t>
      </w:r>
      <w:r w:rsidR="005B1CA3">
        <w:t>for</w:t>
      </w:r>
      <w:r>
        <w:t xml:space="preserve"> different PDU Sets. </w:t>
      </w:r>
    </w:p>
    <w:p w14:paraId="5D164AE1" w14:textId="46816D67" w:rsidR="006F7BA6" w:rsidRDefault="006F7BA6" w:rsidP="006F7BA6">
      <w:pPr>
        <w:rPr>
          <w:lang w:val="en-US"/>
        </w:rPr>
      </w:pPr>
      <w:r>
        <w:rPr>
          <w:lang w:val="en-US"/>
        </w:rPr>
        <w:t xml:space="preserve">In legacy, one DRB can link with one or more RLC entities and </w:t>
      </w:r>
      <w:r w:rsidRPr="003424D2">
        <w:rPr>
          <w:lang w:val="en-US"/>
        </w:rPr>
        <w:t xml:space="preserve">different </w:t>
      </w:r>
      <w:r>
        <w:rPr>
          <w:lang w:val="en-US"/>
        </w:rPr>
        <w:t>RLC entities</w:t>
      </w:r>
      <w:r w:rsidRPr="003424D2">
        <w:rPr>
          <w:lang w:val="en-US"/>
        </w:rPr>
        <w:t xml:space="preserve"> can have different configurations, e.g. priority, </w:t>
      </w:r>
      <w:r>
        <w:rPr>
          <w:lang w:val="en-US"/>
        </w:rPr>
        <w:t xml:space="preserve">LCH mapping restrictions, etc. This fact is much aligned with what the </w:t>
      </w:r>
      <w:r>
        <w:t>d</w:t>
      </w:r>
      <w:r w:rsidRPr="009F5519">
        <w:rPr>
          <w:lang w:eastAsia="ja-JP"/>
        </w:rPr>
        <w:t>ifferentiated</w:t>
      </w:r>
      <w:r w:rsidRPr="009F5519">
        <w:t xml:space="preserve"> </w:t>
      </w:r>
      <w:r>
        <w:rPr>
          <w:lang w:eastAsia="ja-JP"/>
        </w:rPr>
        <w:t xml:space="preserve">PDU Set </w:t>
      </w:r>
      <w:r w:rsidRPr="009F5519">
        <w:rPr>
          <w:lang w:eastAsia="ja-JP"/>
        </w:rPr>
        <w:t xml:space="preserve">handling </w:t>
      </w:r>
      <w:r>
        <w:rPr>
          <w:lang w:eastAsia="ja-JP"/>
        </w:rPr>
        <w:t xml:space="preserve">requires. In other words, the AS layer can </w:t>
      </w:r>
      <w:r>
        <w:rPr>
          <w:lang w:val="en-US"/>
        </w:rPr>
        <w:t>implement</w:t>
      </w:r>
      <w:r w:rsidRPr="003424D2">
        <w:rPr>
          <w:lang w:val="en-US"/>
        </w:rPr>
        <w:t xml:space="preserve"> differentiated PDU Set handling</w:t>
      </w:r>
      <w:r>
        <w:rPr>
          <w:lang w:val="en-US"/>
        </w:rPr>
        <w:t xml:space="preserve"> by mapping different PDU Sets with</w:t>
      </w:r>
      <w:r w:rsidRPr="003424D2">
        <w:rPr>
          <w:lang w:val="en-US"/>
        </w:rPr>
        <w:t xml:space="preserve"> separate</w:t>
      </w:r>
      <w:r>
        <w:rPr>
          <w:lang w:val="en-US"/>
        </w:rPr>
        <w:t xml:space="preserve"> RLC entities. Another issue is the number of the RLC entities</w:t>
      </w:r>
      <w:r w:rsidRPr="00EC27BD">
        <w:rPr>
          <w:lang w:val="en-US"/>
        </w:rPr>
        <w:t xml:space="preserve"> </w:t>
      </w:r>
      <w:r>
        <w:rPr>
          <w:lang w:val="en-US"/>
        </w:rPr>
        <w:t>required, i.e. for one XR service, the number of RLC entities required to serve different PDU</w:t>
      </w:r>
      <w:r w:rsidR="00EB4260">
        <w:rPr>
          <w:lang w:val="en-US"/>
        </w:rPr>
        <w:t xml:space="preserve"> Set</w:t>
      </w:r>
      <w:r>
        <w:rPr>
          <w:lang w:val="en-US"/>
        </w:rPr>
        <w:t>s should be 2 or more</w:t>
      </w:r>
      <w:r w:rsidR="008D011A">
        <w:rPr>
          <w:lang w:val="en-US"/>
        </w:rPr>
        <w:t>.</w:t>
      </w:r>
      <w:r>
        <w:rPr>
          <w:lang w:val="en-US"/>
        </w:rPr>
        <w:t xml:space="preserve"> To us, the answer has a </w:t>
      </w:r>
      <w:r w:rsidR="00F70B17" w:rsidRPr="00F70B17">
        <w:rPr>
          <w:lang w:val="en-US"/>
        </w:rPr>
        <w:t>tight coupling</w:t>
      </w:r>
      <w:r>
        <w:rPr>
          <w:lang w:val="en-US"/>
        </w:rPr>
        <w:t xml:space="preserve"> with the details of the </w:t>
      </w:r>
      <w:r w:rsidR="00904380">
        <w:rPr>
          <w:lang w:val="en-US"/>
        </w:rPr>
        <w:t xml:space="preserve">above </w:t>
      </w:r>
      <w:r>
        <w:rPr>
          <w:lang w:eastAsia="ja-JP"/>
        </w:rPr>
        <w:t>identification</w:t>
      </w:r>
      <w:r>
        <w:rPr>
          <w:lang w:val="en-US"/>
        </w:rPr>
        <w:t xml:space="preserve"> (e.g. the value of PDU Set importance is enumerated or Boolean, or how many sub-QoS flow</w:t>
      </w:r>
      <w:r w:rsidR="008B664F">
        <w:rPr>
          <w:lang w:val="en-US"/>
        </w:rPr>
        <w:t>s</w:t>
      </w:r>
      <w:r>
        <w:rPr>
          <w:lang w:val="en-US"/>
        </w:rPr>
        <w:t xml:space="preserve"> are involved), thus it also depends on the SA2 final decision. </w:t>
      </w:r>
    </w:p>
    <w:p w14:paraId="3B43718E" w14:textId="77777777" w:rsidR="006F7BA6" w:rsidRPr="002D75E1" w:rsidRDefault="006F7BA6" w:rsidP="006F7BA6">
      <w:pPr>
        <w:pStyle w:val="Observation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13" w:name="_Toc115277443"/>
      <w:bookmarkStart w:id="14" w:name="_Toc115429690"/>
      <w:r>
        <w:rPr>
          <w:lang w:val="en-US"/>
        </w:rPr>
        <w:t xml:space="preserve">In legacy, </w:t>
      </w:r>
      <w:r w:rsidRPr="003424D2">
        <w:rPr>
          <w:lang w:val="en-US"/>
        </w:rPr>
        <w:t xml:space="preserve">different </w:t>
      </w:r>
      <w:r>
        <w:rPr>
          <w:lang w:val="en-US"/>
        </w:rPr>
        <w:t>RLC entities</w:t>
      </w:r>
      <w:r w:rsidRPr="003424D2">
        <w:rPr>
          <w:lang w:val="en-US"/>
        </w:rPr>
        <w:t xml:space="preserve"> </w:t>
      </w:r>
      <w:r>
        <w:rPr>
          <w:lang w:val="en-US"/>
        </w:rPr>
        <w:t>can support separate treatments for packets of one UE.</w:t>
      </w:r>
      <w:bookmarkEnd w:id="13"/>
      <w:bookmarkEnd w:id="14"/>
    </w:p>
    <w:p w14:paraId="256829EE" w14:textId="2FCC9538" w:rsidR="006F7BA6" w:rsidRDefault="006F7BA6" w:rsidP="006F7BA6">
      <w:pPr>
        <w:pStyle w:val="Proposal"/>
      </w:pPr>
      <w:bookmarkStart w:id="15" w:name="_Toc115277438"/>
      <w:bookmarkStart w:id="16" w:name="_Toc115429694"/>
      <w:r>
        <w:t>RAN2 assumes to serve different PDU Set</w:t>
      </w:r>
      <w:r w:rsidR="00DC14B9">
        <w:t>s</w:t>
      </w:r>
      <w:r>
        <w:t xml:space="preserve"> by using different RLC entities.  FFS on the number of the associated RLC entities.</w:t>
      </w:r>
      <w:bookmarkEnd w:id="15"/>
      <w:bookmarkEnd w:id="16"/>
    </w:p>
    <w:p w14:paraId="281D6508" w14:textId="597DC083" w:rsidR="006F7BA6" w:rsidRDefault="006F7BA6" w:rsidP="006F7BA6">
      <w:pPr>
        <w:rPr>
          <w:lang w:eastAsia="ja-JP"/>
        </w:rPr>
      </w:pPr>
      <w:r>
        <w:rPr>
          <w:lang w:eastAsia="ja-JP"/>
        </w:rPr>
        <w:t>The SA2 discussion includes map</w:t>
      </w:r>
      <w:r w:rsidR="00E32A5E">
        <w:rPr>
          <w:lang w:eastAsia="ja-JP"/>
        </w:rPr>
        <w:t>ping</w:t>
      </w:r>
      <w:r>
        <w:rPr>
          <w:lang w:eastAsia="ja-JP"/>
        </w:rPr>
        <w:t xml:space="preserve"> different DL PDU Sets into one or more QoS flow</w:t>
      </w:r>
      <w:r w:rsidR="002E0097">
        <w:rPr>
          <w:lang w:eastAsia="ja-JP"/>
        </w:rPr>
        <w:t>s</w:t>
      </w:r>
      <w:r>
        <w:rPr>
          <w:lang w:eastAsia="ja-JP"/>
        </w:rPr>
        <w:t xml:space="preserve">. Considering the uplink would also serve the PDU Set-aware service, RAN2 can take candidates supposed for DL as a starting point for UL on this mapping relationship. </w:t>
      </w:r>
      <w:r w:rsidR="009D6C3A">
        <w:rPr>
          <w:lang w:eastAsia="ja-JP"/>
        </w:rPr>
        <w:t>In other words,</w:t>
      </w:r>
      <w:r>
        <w:rPr>
          <w:lang w:eastAsia="ja-JP"/>
        </w:rPr>
        <w:t xml:space="preserve"> different </w:t>
      </w:r>
      <w:r>
        <w:t>U</w:t>
      </w:r>
      <w:r>
        <w:rPr>
          <w:lang w:eastAsia="ja-JP"/>
        </w:rPr>
        <w:t xml:space="preserve">L PDU Sets could </w:t>
      </w:r>
      <w:r w:rsidR="00D17BD4">
        <w:rPr>
          <w:lang w:eastAsia="ja-JP"/>
        </w:rPr>
        <w:t xml:space="preserve">be </w:t>
      </w:r>
      <w:r>
        <w:rPr>
          <w:lang w:eastAsia="ja-JP"/>
        </w:rPr>
        <w:t>map</w:t>
      </w:r>
      <w:r w:rsidR="00D17BD4">
        <w:rPr>
          <w:lang w:eastAsia="ja-JP"/>
        </w:rPr>
        <w:t>ped</w:t>
      </w:r>
      <w:r>
        <w:rPr>
          <w:lang w:eastAsia="ja-JP"/>
        </w:rPr>
        <w:t xml:space="preserve"> into one or multiple QoS flows.</w:t>
      </w:r>
    </w:p>
    <w:p w14:paraId="0AB9A805" w14:textId="565E3C6F" w:rsidR="006F7BA6" w:rsidRDefault="006F7BA6" w:rsidP="006F7BA6">
      <w:pPr>
        <w:pStyle w:val="Observation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17" w:name="_Toc115277444"/>
      <w:bookmarkStart w:id="18" w:name="_Toc115277445"/>
      <w:bookmarkStart w:id="19" w:name="_Toc115429691"/>
      <w:bookmarkEnd w:id="17"/>
      <w:r>
        <w:rPr>
          <w:lang w:eastAsia="ja-JP"/>
        </w:rPr>
        <w:t>SA</w:t>
      </w:r>
      <w:r w:rsidR="008C3F65">
        <w:rPr>
          <w:lang w:eastAsia="ja-JP"/>
        </w:rPr>
        <w:t>2</w:t>
      </w:r>
      <w:r>
        <w:rPr>
          <w:lang w:eastAsia="ja-JP"/>
        </w:rPr>
        <w:t xml:space="preserve"> discusses the mapping relationship between PDU Set and QoS </w:t>
      </w:r>
      <w:r w:rsidR="00AC3354">
        <w:rPr>
          <w:lang w:eastAsia="ja-JP"/>
        </w:rPr>
        <w:t>f</w:t>
      </w:r>
      <w:r>
        <w:rPr>
          <w:lang w:eastAsia="ja-JP"/>
        </w:rPr>
        <w:t xml:space="preserve">low, </w:t>
      </w:r>
      <w:r w:rsidR="00974E65">
        <w:rPr>
          <w:lang w:eastAsia="ja-JP"/>
        </w:rPr>
        <w:t>which includes</w:t>
      </w:r>
      <w:r>
        <w:rPr>
          <w:lang w:eastAsia="ja-JP"/>
        </w:rPr>
        <w:t xml:space="preserve"> mapping different PDU Sets into one or multiple QoS flows.</w:t>
      </w:r>
      <w:bookmarkEnd w:id="18"/>
      <w:bookmarkEnd w:id="19"/>
    </w:p>
    <w:p w14:paraId="0F6F7F91" w14:textId="77777777" w:rsidR="006F7BA6" w:rsidRPr="002D75E1" w:rsidRDefault="006F7BA6" w:rsidP="006F7BA6">
      <w:pPr>
        <w:pStyle w:val="Proposal"/>
        <w:rPr>
          <w:rFonts w:eastAsia="等线"/>
        </w:rPr>
      </w:pPr>
      <w:bookmarkStart w:id="20" w:name="_Toc115277439"/>
      <w:bookmarkStart w:id="21" w:name="_Toc115429695"/>
      <w:r>
        <w:t>As a starting point, RAN2 assumes</w:t>
      </w:r>
      <w:r w:rsidRPr="00046ACB">
        <w:rPr>
          <w:lang w:eastAsia="ja-JP"/>
        </w:rPr>
        <w:t xml:space="preserve"> </w:t>
      </w:r>
      <w:r>
        <w:rPr>
          <w:lang w:eastAsia="ja-JP"/>
        </w:rPr>
        <w:t xml:space="preserve">different PDU Sets in UL </w:t>
      </w:r>
      <w:r>
        <w:t>would be</w:t>
      </w:r>
      <w:r>
        <w:rPr>
          <w:lang w:eastAsia="ja-JP"/>
        </w:rPr>
        <w:t xml:space="preserve"> mapped into one or multiple QoS flows.</w:t>
      </w:r>
      <w:bookmarkEnd w:id="20"/>
      <w:bookmarkEnd w:id="21"/>
    </w:p>
    <w:p w14:paraId="454831B7" w14:textId="77777777" w:rsidR="00720486" w:rsidRDefault="00FA1F43" w:rsidP="00707C3A">
      <w:bookmarkStart w:id="22" w:name="_Toc115206756"/>
      <w:bookmarkStart w:id="23" w:name="_Toc115259305"/>
      <w:bookmarkStart w:id="24" w:name="_Toc115206753"/>
      <w:bookmarkStart w:id="25" w:name="_Toc115259351"/>
      <w:bookmarkEnd w:id="22"/>
      <w:bookmarkEnd w:id="23"/>
      <w:bookmarkEnd w:id="24"/>
      <w:bookmarkEnd w:id="25"/>
      <w:r>
        <w:rPr>
          <w:noProof/>
        </w:rPr>
        <w:drawing>
          <wp:inline distT="0" distB="0" distL="0" distR="0" wp14:anchorId="1BAD2277" wp14:editId="3ACF9683">
            <wp:extent cx="4455817" cy="1980363"/>
            <wp:effectExtent l="0" t="0" r="1905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57559" cy="1981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107E4" w14:textId="369F97E5" w:rsidR="00BE0A18" w:rsidRDefault="004151F6" w:rsidP="00BE0A18">
      <w:r>
        <w:t>Assuming</w:t>
      </w:r>
      <w:r w:rsidR="00BE0A18">
        <w:t xml:space="preserve"> Proposal 4 is agreed, the following </w:t>
      </w:r>
      <w:r>
        <w:t>can</w:t>
      </w:r>
      <w:r w:rsidR="00BE0A18">
        <w:t xml:space="preserve"> elaborate our consideration</w:t>
      </w:r>
      <w:r w:rsidR="009D6C3A">
        <w:t>s</w:t>
      </w:r>
      <w:r w:rsidR="00BE0A18">
        <w:t xml:space="preserve"> on the usage of DRB.</w:t>
      </w:r>
    </w:p>
    <w:p w14:paraId="71A88A7F" w14:textId="7C8ABE92" w:rsidR="00BE0A18" w:rsidRPr="00AA3A0B" w:rsidRDefault="00BE0A18" w:rsidP="00BE0A18">
      <w:pPr>
        <w:pStyle w:val="aff4"/>
        <w:numPr>
          <w:ilvl w:val="0"/>
          <w:numId w:val="16"/>
        </w:numPr>
        <w:ind w:leftChars="-20" w:left="320"/>
        <w:rPr>
          <w:rFonts w:eastAsiaTheme="minorEastAsia"/>
        </w:rPr>
      </w:pPr>
      <w:r w:rsidRPr="00AA3A0B">
        <w:rPr>
          <w:rFonts w:eastAsiaTheme="minorEastAsia" w:hint="eastAsia"/>
        </w:rPr>
        <w:t>C</w:t>
      </w:r>
      <w:r w:rsidRPr="00AA3A0B">
        <w:rPr>
          <w:rFonts w:eastAsiaTheme="minorEastAsia"/>
        </w:rPr>
        <w:t xml:space="preserve">ase1: </w:t>
      </w:r>
      <w:r>
        <w:rPr>
          <w:rFonts w:eastAsiaTheme="minorEastAsia"/>
        </w:rPr>
        <w:t>D</w:t>
      </w:r>
      <w:r w:rsidRPr="00AA3A0B">
        <w:rPr>
          <w:rFonts w:eastAsiaTheme="minorEastAsia"/>
        </w:rPr>
        <w:t xml:space="preserve">ifferent PDU </w:t>
      </w:r>
      <w:r w:rsidR="00D549B7">
        <w:rPr>
          <w:rFonts w:eastAsiaTheme="minorEastAsia"/>
        </w:rPr>
        <w:t>S</w:t>
      </w:r>
      <w:r w:rsidRPr="00AA3A0B">
        <w:rPr>
          <w:rFonts w:eastAsiaTheme="minorEastAsia"/>
        </w:rPr>
        <w:t xml:space="preserve">ets map into </w:t>
      </w:r>
      <w:r w:rsidRPr="00AA3A0B">
        <w:rPr>
          <w:rFonts w:eastAsiaTheme="minorEastAsia"/>
          <w:bCs/>
        </w:rPr>
        <w:t>different QoS flows</w:t>
      </w:r>
      <w:r w:rsidRPr="00AA3A0B">
        <w:rPr>
          <w:rFonts w:eastAsiaTheme="minorEastAsia"/>
        </w:rPr>
        <w:t>.</w:t>
      </w:r>
    </w:p>
    <w:p w14:paraId="69D60DB7" w14:textId="5397D47E" w:rsidR="00BE0A18" w:rsidRPr="003753B1" w:rsidRDefault="00BE0A18" w:rsidP="00BE0A18">
      <w:pPr>
        <w:pStyle w:val="aff4"/>
        <w:numPr>
          <w:ilvl w:val="1"/>
          <w:numId w:val="16"/>
        </w:numPr>
        <w:ind w:leftChars="340" w:left="1040"/>
        <w:rPr>
          <w:rFonts w:eastAsia="等线"/>
          <w:lang w:val="en-US"/>
        </w:rPr>
      </w:pPr>
      <w:r>
        <w:rPr>
          <w:rFonts w:eastAsia="等线"/>
        </w:rPr>
        <w:t xml:space="preserve">Following the current 5G framework, different DRB/RLCs can have different configurations and thus each QoS flow would have individual handling if </w:t>
      </w:r>
      <w:r w:rsidR="00626DB5">
        <w:rPr>
          <w:rFonts w:eastAsia="等线"/>
        </w:rPr>
        <w:t>such</w:t>
      </w:r>
      <w:r>
        <w:rPr>
          <w:rFonts w:eastAsia="等线"/>
        </w:rPr>
        <w:t xml:space="preserve"> QoS flows link with separate DRB</w:t>
      </w:r>
      <w:r w:rsidR="008011B2">
        <w:rPr>
          <w:rFonts w:eastAsia="等线"/>
        </w:rPr>
        <w:t>s</w:t>
      </w:r>
      <w:r>
        <w:rPr>
          <w:rFonts w:eastAsia="等线"/>
        </w:rPr>
        <w:t xml:space="preserve">. Obviously, this architecture requires more than one DRB for </w:t>
      </w:r>
      <w:r>
        <w:t>d</w:t>
      </w:r>
      <w:r w:rsidRPr="009F5519">
        <w:rPr>
          <w:lang w:eastAsia="ja-JP"/>
        </w:rPr>
        <w:t>ifferentiated</w:t>
      </w:r>
      <w:r w:rsidRPr="009F5519">
        <w:t xml:space="preserve"> </w:t>
      </w:r>
      <w:r>
        <w:rPr>
          <w:lang w:eastAsia="ja-JP"/>
        </w:rPr>
        <w:t xml:space="preserve">PDU Set </w:t>
      </w:r>
      <w:r w:rsidRPr="009F5519">
        <w:rPr>
          <w:lang w:eastAsia="ja-JP"/>
        </w:rPr>
        <w:t>handling</w:t>
      </w:r>
      <w:r>
        <w:rPr>
          <w:lang w:eastAsia="ja-JP"/>
        </w:rPr>
        <w:t xml:space="preserve">. </w:t>
      </w:r>
    </w:p>
    <w:p w14:paraId="4E1B703E" w14:textId="77777777" w:rsidR="00FF7BC0" w:rsidRPr="00540097" w:rsidRDefault="00FF7BC0" w:rsidP="003753B1">
      <w:pPr>
        <w:pStyle w:val="aff4"/>
        <w:ind w:leftChars="520" w:left="1040"/>
        <w:jc w:val="center"/>
        <w:rPr>
          <w:rFonts w:eastAsia="等线"/>
          <w:lang w:val="en-US"/>
        </w:rPr>
      </w:pPr>
      <w:r>
        <w:object w:dxaOrig="8471" w:dyaOrig="9001" w14:anchorId="434F38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1pt;height:123.95pt" o:ole="">
            <v:imagedata r:id="rId12" o:title=""/>
          </v:shape>
          <o:OLEObject Type="Embed" ProgID="Visio.Drawing.15" ShapeID="_x0000_i1025" DrawAspect="Content" ObjectID="_1726048683" r:id="rId13"/>
        </w:object>
      </w:r>
    </w:p>
    <w:p w14:paraId="0DADD51D" w14:textId="385C1593" w:rsidR="00FF7BC0" w:rsidRDefault="00FF7BC0">
      <w:pPr>
        <w:pStyle w:val="aff2"/>
      </w:pPr>
      <w:r>
        <w:t xml:space="preserve">Figure </w:t>
      </w:r>
      <w:r w:rsidR="00AE168C">
        <w:t>1</w:t>
      </w:r>
      <w:r>
        <w:t xml:space="preserve"> Example of different PDU </w:t>
      </w:r>
      <w:r w:rsidR="00084FB3">
        <w:t>S</w:t>
      </w:r>
      <w:r>
        <w:t>ets mapping into different QoS flows</w:t>
      </w:r>
    </w:p>
    <w:p w14:paraId="52D38E75" w14:textId="43BB3C08" w:rsidR="00AF6793" w:rsidRPr="00AA3A0B" w:rsidRDefault="00AF6793" w:rsidP="00AF6793">
      <w:pPr>
        <w:pStyle w:val="aff4"/>
        <w:numPr>
          <w:ilvl w:val="0"/>
          <w:numId w:val="16"/>
        </w:numPr>
        <w:ind w:leftChars="-20" w:left="320"/>
        <w:rPr>
          <w:rFonts w:eastAsiaTheme="minorEastAsia"/>
        </w:rPr>
      </w:pPr>
      <w:r w:rsidRPr="00AA3A0B">
        <w:rPr>
          <w:rFonts w:eastAsiaTheme="minorEastAsia"/>
        </w:rPr>
        <w:t xml:space="preserve">Case2: </w:t>
      </w:r>
      <w:r>
        <w:rPr>
          <w:rFonts w:eastAsiaTheme="minorEastAsia"/>
        </w:rPr>
        <w:t>D</w:t>
      </w:r>
      <w:r w:rsidRPr="00AA3A0B">
        <w:rPr>
          <w:rFonts w:eastAsiaTheme="minorEastAsia"/>
        </w:rPr>
        <w:t xml:space="preserve">ifferent PDU </w:t>
      </w:r>
      <w:r w:rsidR="00BB1D66">
        <w:rPr>
          <w:rFonts w:eastAsiaTheme="minorEastAsia"/>
        </w:rPr>
        <w:t>S</w:t>
      </w:r>
      <w:r w:rsidRPr="00AA3A0B">
        <w:rPr>
          <w:rFonts w:eastAsiaTheme="minorEastAsia"/>
        </w:rPr>
        <w:t>ets map into</w:t>
      </w:r>
      <w:r w:rsidRPr="00AA3A0B">
        <w:rPr>
          <w:rFonts w:eastAsiaTheme="minorEastAsia"/>
          <w:bCs/>
        </w:rPr>
        <w:t xml:space="preserve"> a QoS flow.</w:t>
      </w:r>
    </w:p>
    <w:p w14:paraId="190D0D7A" w14:textId="77777777" w:rsidR="00AF6793" w:rsidRPr="00D748CD" w:rsidRDefault="00AF6793" w:rsidP="00AF6793">
      <w:pPr>
        <w:pStyle w:val="aff4"/>
        <w:numPr>
          <w:ilvl w:val="1"/>
          <w:numId w:val="16"/>
        </w:numPr>
        <w:ind w:leftChars="340" w:left="1040"/>
        <w:rPr>
          <w:rFonts w:eastAsia="等线"/>
          <w:lang w:val="en-US"/>
        </w:rPr>
      </w:pPr>
      <w:r>
        <w:rPr>
          <w:rFonts w:eastAsia="等线"/>
        </w:rPr>
        <w:t xml:space="preserve">Following the current 5G framework, different PDU Sets of one QoS flow may fail to have differentiated handling, as the basic principle is that </w:t>
      </w:r>
      <w:r w:rsidRPr="009F5519">
        <w:t xml:space="preserve">each packet </w:t>
      </w:r>
      <w:r>
        <w:t>of</w:t>
      </w:r>
      <w:r w:rsidRPr="009F5519">
        <w:t xml:space="preserve"> a QoS flow </w:t>
      </w:r>
      <w:r>
        <w:t>would be</w:t>
      </w:r>
      <w:r w:rsidRPr="009F5519">
        <w:t xml:space="preserve"> treated </w:t>
      </w:r>
      <w:r>
        <w:t>with</w:t>
      </w:r>
      <w:r w:rsidRPr="009F5519">
        <w:t xml:space="preserve"> the same QoS requirements</w:t>
      </w:r>
      <w:r>
        <w:rPr>
          <w:rFonts w:eastAsia="等线"/>
        </w:rPr>
        <w:t xml:space="preserve">. </w:t>
      </w:r>
    </w:p>
    <w:p w14:paraId="24CAB52C" w14:textId="77777777" w:rsidR="00AF6793" w:rsidRPr="003753B1" w:rsidRDefault="00AF6793" w:rsidP="00AF6793">
      <w:pPr>
        <w:pStyle w:val="aff4"/>
        <w:numPr>
          <w:ilvl w:val="1"/>
          <w:numId w:val="16"/>
        </w:numPr>
        <w:ind w:leftChars="340" w:left="1040"/>
        <w:rPr>
          <w:rFonts w:eastAsia="等线"/>
          <w:lang w:val="en-US"/>
        </w:rPr>
      </w:pPr>
      <w:r>
        <w:rPr>
          <w:rFonts w:eastAsia="等线"/>
          <w:lang w:val="en-US"/>
        </w:rPr>
        <w:t>To fulfil the XR requirement, i.e.</w:t>
      </w:r>
      <w:r>
        <w:t xml:space="preserve"> d</w:t>
      </w:r>
      <w:r w:rsidRPr="009F5519">
        <w:rPr>
          <w:lang w:eastAsia="ja-JP"/>
        </w:rPr>
        <w:t>ifferentiated</w:t>
      </w:r>
      <w:r w:rsidRPr="009F5519">
        <w:t xml:space="preserve"> </w:t>
      </w:r>
      <w:r w:rsidRPr="009F5519">
        <w:rPr>
          <w:lang w:eastAsia="ja-JP"/>
        </w:rPr>
        <w:t xml:space="preserve">PDU </w:t>
      </w:r>
      <w:r>
        <w:t>S</w:t>
      </w:r>
      <w:r w:rsidRPr="009F5519">
        <w:rPr>
          <w:lang w:eastAsia="ja-JP"/>
        </w:rPr>
        <w:t>et</w:t>
      </w:r>
      <w:r>
        <w:rPr>
          <w:lang w:eastAsia="ja-JP"/>
        </w:rPr>
        <w:t xml:space="preserve"> handling, we suggest </w:t>
      </w:r>
      <w:r>
        <w:rPr>
          <w:rFonts w:eastAsia="等线"/>
        </w:rPr>
        <w:t>either of the following.</w:t>
      </w:r>
    </w:p>
    <w:p w14:paraId="0F952723" w14:textId="77777777" w:rsidR="00AF6793" w:rsidRDefault="00AF6793" w:rsidP="00AF6793">
      <w:pPr>
        <w:pStyle w:val="aff4"/>
        <w:numPr>
          <w:ilvl w:val="1"/>
          <w:numId w:val="16"/>
        </w:numPr>
        <w:rPr>
          <w:rFonts w:eastAsia="等线"/>
          <w:lang w:val="en-US"/>
        </w:rPr>
      </w:pPr>
      <w:r>
        <w:rPr>
          <w:rFonts w:eastAsia="等线"/>
          <w:lang w:val="en-US"/>
        </w:rPr>
        <w:t>Solution1(Figure 3-Left): A QoS flow &lt;-&gt; A DRB/PDCP.</w:t>
      </w:r>
    </w:p>
    <w:p w14:paraId="680B2E7F" w14:textId="1BA5F578" w:rsidR="00AF6793" w:rsidRPr="003753B1" w:rsidRDefault="00AF6793" w:rsidP="00AF6793">
      <w:pPr>
        <w:pStyle w:val="aff4"/>
        <w:ind w:left="1440"/>
        <w:rPr>
          <w:rFonts w:eastAsia="等线"/>
          <w:lang w:val="en-US"/>
        </w:rPr>
      </w:pPr>
      <w:r>
        <w:rPr>
          <w:rFonts w:eastAsia="等线"/>
          <w:lang w:val="en-US"/>
        </w:rPr>
        <w:t>This solution intends to use the split architecture with enhancement. If that is the case,</w:t>
      </w:r>
      <w:r w:rsidRPr="0064542D">
        <w:rPr>
          <w:rFonts w:eastAsia="等线"/>
          <w:lang w:val="en-US"/>
        </w:rPr>
        <w:t xml:space="preserve"> </w:t>
      </w:r>
      <w:r>
        <w:rPr>
          <w:rFonts w:eastAsia="等线"/>
          <w:lang w:val="en-US"/>
        </w:rPr>
        <w:t>although different PDU Sets link with only one DRB, they can be routed to different RLC entities. If the</w:t>
      </w:r>
      <w:r w:rsidRPr="004B5CBA">
        <w:rPr>
          <w:rFonts w:eastAsia="等线"/>
          <w:lang w:val="en-US"/>
        </w:rPr>
        <w:t xml:space="preserve"> </w:t>
      </w:r>
      <w:r>
        <w:rPr>
          <w:rFonts w:eastAsia="等线"/>
          <w:lang w:val="en-US"/>
        </w:rPr>
        <w:t xml:space="preserve">associated RLC entities can have individual parameters, the </w:t>
      </w:r>
      <w:r>
        <w:t>d</w:t>
      </w:r>
      <w:r w:rsidRPr="009F5519">
        <w:rPr>
          <w:lang w:eastAsia="ja-JP"/>
        </w:rPr>
        <w:t>ifferentiated</w:t>
      </w:r>
      <w:r w:rsidRPr="009F5519">
        <w:t xml:space="preserve"> </w:t>
      </w:r>
      <w:r w:rsidRPr="009F5519">
        <w:rPr>
          <w:lang w:eastAsia="ja-JP"/>
        </w:rPr>
        <w:t xml:space="preserve">PDU </w:t>
      </w:r>
      <w:r>
        <w:t>S</w:t>
      </w:r>
      <w:r w:rsidRPr="009F5519">
        <w:rPr>
          <w:lang w:eastAsia="ja-JP"/>
        </w:rPr>
        <w:t>et</w:t>
      </w:r>
      <w:r>
        <w:rPr>
          <w:lang w:eastAsia="ja-JP"/>
        </w:rPr>
        <w:t xml:space="preserve"> handling</w:t>
      </w:r>
      <w:r>
        <w:rPr>
          <w:rFonts w:eastAsia="等线"/>
          <w:lang w:val="en-US"/>
        </w:rPr>
        <w:t xml:space="preserve"> can be supported accordingly. Obviously, this solution requires only one DRB.</w:t>
      </w:r>
      <w:r w:rsidDel="00681D63">
        <w:rPr>
          <w:rFonts w:eastAsia="等线"/>
          <w:lang w:val="en-US"/>
        </w:rPr>
        <w:t xml:space="preserve"> </w:t>
      </w:r>
    </w:p>
    <w:p w14:paraId="1003B49A" w14:textId="77777777" w:rsidR="00AF6793" w:rsidRDefault="00AF6793" w:rsidP="00AF6793">
      <w:pPr>
        <w:pStyle w:val="aff4"/>
        <w:numPr>
          <w:ilvl w:val="1"/>
          <w:numId w:val="16"/>
        </w:numPr>
        <w:rPr>
          <w:rFonts w:eastAsia="等线"/>
          <w:lang w:val="en-US"/>
        </w:rPr>
      </w:pPr>
      <w:r>
        <w:rPr>
          <w:rFonts w:eastAsia="等线" w:hint="eastAsia"/>
          <w:lang w:val="en-US"/>
        </w:rPr>
        <w:t>S</w:t>
      </w:r>
      <w:r>
        <w:rPr>
          <w:rFonts w:eastAsia="等线"/>
          <w:lang w:val="en-US"/>
        </w:rPr>
        <w:t>olution2(Figure 3-</w:t>
      </w:r>
      <w:r>
        <w:rPr>
          <w:rFonts w:eastAsia="等线" w:hint="eastAsia"/>
          <w:lang w:val="en-US"/>
        </w:rPr>
        <w:t>Right</w:t>
      </w:r>
      <w:r>
        <w:rPr>
          <w:rFonts w:eastAsia="等线"/>
          <w:lang w:val="en-US"/>
        </w:rPr>
        <w:t>): A QoS flow &lt;-&gt; More than one DRB/PDCP.</w:t>
      </w:r>
    </w:p>
    <w:p w14:paraId="79343216" w14:textId="7F766606" w:rsidR="00AF6793" w:rsidRDefault="00AF6793" w:rsidP="00AF6793">
      <w:pPr>
        <w:pStyle w:val="aff4"/>
        <w:ind w:left="1440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This solution requires different PDU Sets </w:t>
      </w:r>
      <w:r w:rsidR="00E66774">
        <w:rPr>
          <w:rFonts w:eastAsia="等线"/>
          <w:lang w:val="en-US"/>
        </w:rPr>
        <w:t xml:space="preserve">to </w:t>
      </w:r>
      <w:r>
        <w:rPr>
          <w:rFonts w:eastAsia="等线"/>
          <w:lang w:val="en-US"/>
        </w:rPr>
        <w:t xml:space="preserve">route to different DRBs/PDCP entities and then the </w:t>
      </w:r>
      <w:r>
        <w:t>d</w:t>
      </w:r>
      <w:r w:rsidRPr="009F5519">
        <w:rPr>
          <w:lang w:eastAsia="ja-JP"/>
        </w:rPr>
        <w:t>ifferentiated</w:t>
      </w:r>
      <w:r>
        <w:rPr>
          <w:rFonts w:eastAsia="等线"/>
          <w:lang w:val="en-US"/>
        </w:rPr>
        <w:t xml:space="preserve"> handling can be supported by the individual DRB/PDCP entity. Obviously, this solution requires more than one DRB. </w:t>
      </w:r>
    </w:p>
    <w:p w14:paraId="777837FB" w14:textId="77777777" w:rsidR="00FF7BC0" w:rsidRPr="00954130" w:rsidRDefault="00FF7BC0">
      <w:pPr>
        <w:jc w:val="center"/>
        <w:rPr>
          <w:rFonts w:eastAsiaTheme="minorEastAsia"/>
        </w:rPr>
      </w:pPr>
      <w:r>
        <w:object w:dxaOrig="7311" w:dyaOrig="9421" w14:anchorId="5131B1D5">
          <v:shape id="_x0000_i1026" type="#_x0000_t75" style="width:100.8pt;height:130.85pt" o:ole="">
            <v:imagedata r:id="rId14" o:title=""/>
          </v:shape>
          <o:OLEObject Type="Embed" ProgID="Visio.Drawing.15" ShapeID="_x0000_i1026" DrawAspect="Content" ObjectID="_1726048684" r:id="rId15"/>
        </w:object>
      </w:r>
      <w:r>
        <w:object w:dxaOrig="7111" w:dyaOrig="9421" w14:anchorId="7A8009BF">
          <v:shape id="_x0000_i1027" type="#_x0000_t75" style="width:98.3pt;height:130.85pt" o:ole="">
            <v:imagedata r:id="rId16" o:title=""/>
          </v:shape>
          <o:OLEObject Type="Embed" ProgID="Visio.Drawing.15" ShapeID="_x0000_i1027" DrawAspect="Content" ObjectID="_1726048685" r:id="rId17"/>
        </w:object>
      </w:r>
    </w:p>
    <w:p w14:paraId="5A088A99" w14:textId="0CBE354C" w:rsidR="00FF7BC0" w:rsidRDefault="00FF7BC0" w:rsidP="00FF7BC0">
      <w:pPr>
        <w:pStyle w:val="aff2"/>
      </w:pPr>
      <w:r>
        <w:t xml:space="preserve">Figure </w:t>
      </w:r>
      <w:r w:rsidR="009848B9">
        <w:t>2</w:t>
      </w:r>
      <w:r>
        <w:t xml:space="preserve"> Example of different PDU </w:t>
      </w:r>
      <w:r w:rsidR="00BF6A8D">
        <w:t xml:space="preserve">Sets </w:t>
      </w:r>
      <w:r>
        <w:t xml:space="preserve">mapping into </w:t>
      </w:r>
      <w:r>
        <w:rPr>
          <w:rFonts w:hint="eastAsia"/>
        </w:rPr>
        <w:t>one</w:t>
      </w:r>
      <w:r>
        <w:t xml:space="preserve"> QoS flow</w:t>
      </w:r>
    </w:p>
    <w:p w14:paraId="2AE1851E" w14:textId="091B6292" w:rsidR="005E281D" w:rsidRDefault="007023B1" w:rsidP="00FF7BC0">
      <w:pPr>
        <w:rPr>
          <w:rFonts w:eastAsiaTheme="minorEastAsia"/>
        </w:rPr>
      </w:pPr>
      <w:r>
        <w:rPr>
          <w:rFonts w:eastAsiaTheme="minorEastAsia"/>
        </w:rPr>
        <w:t>As analysed above</w:t>
      </w:r>
      <w:r w:rsidR="00D653B0">
        <w:rPr>
          <w:rFonts w:eastAsiaTheme="minorEastAsia"/>
        </w:rPr>
        <w:t xml:space="preserve">, </w:t>
      </w:r>
      <w:r w:rsidR="001C3D4E">
        <w:rPr>
          <w:rFonts w:eastAsiaTheme="minorEastAsia"/>
        </w:rPr>
        <w:t xml:space="preserve">there is </w:t>
      </w:r>
      <w:r w:rsidR="00126972">
        <w:rPr>
          <w:rFonts w:eastAsiaTheme="minorEastAsia"/>
        </w:rPr>
        <w:t xml:space="preserve">a </w:t>
      </w:r>
      <w:r w:rsidR="006B22D2">
        <w:rPr>
          <w:rFonts w:eastAsiaTheme="minorEastAsia"/>
        </w:rPr>
        <w:t>tight</w:t>
      </w:r>
      <w:r w:rsidR="001C3D4E">
        <w:rPr>
          <w:rFonts w:eastAsiaTheme="minorEastAsia"/>
        </w:rPr>
        <w:t xml:space="preserve"> correlation between </w:t>
      </w:r>
      <w:r w:rsidR="00331B82">
        <w:rPr>
          <w:rFonts w:eastAsiaTheme="minorEastAsia"/>
        </w:rPr>
        <w:t xml:space="preserve">the number of DRBs </w:t>
      </w:r>
      <w:r w:rsidR="001C3D4E">
        <w:rPr>
          <w:rFonts w:eastAsiaTheme="minorEastAsia"/>
        </w:rPr>
        <w:t>and the mapping</w:t>
      </w:r>
      <w:r w:rsidR="006B22D2">
        <w:rPr>
          <w:rFonts w:eastAsiaTheme="minorEastAsia"/>
        </w:rPr>
        <w:t xml:space="preserve"> relationship between PDU Set and QoS flow</w:t>
      </w:r>
      <w:r w:rsidR="001C3D4E">
        <w:rPr>
          <w:rFonts w:eastAsiaTheme="minorEastAsia"/>
        </w:rPr>
        <w:t xml:space="preserve">. Thus, </w:t>
      </w:r>
      <w:r w:rsidR="007A3B2B">
        <w:t>we propose</w:t>
      </w:r>
      <w:r w:rsidR="003E2817">
        <w:t xml:space="preserve"> the below.</w:t>
      </w:r>
    </w:p>
    <w:p w14:paraId="608B21D1" w14:textId="37596761" w:rsidR="001C3D4E" w:rsidRPr="004B192B" w:rsidRDefault="00DE2559" w:rsidP="00DE2559">
      <w:pPr>
        <w:pStyle w:val="Proposal"/>
      </w:pPr>
      <w:bookmarkStart w:id="26" w:name="_Toc115429696"/>
      <w:r>
        <w:t xml:space="preserve">RAN2 </w:t>
      </w:r>
      <w:r w:rsidR="001C3D4E">
        <w:t>determines the number of DRBs used for d</w:t>
      </w:r>
      <w:r w:rsidR="001C3D4E" w:rsidRPr="009F5519">
        <w:rPr>
          <w:lang w:eastAsia="ja-JP"/>
        </w:rPr>
        <w:t>ifferentiated</w:t>
      </w:r>
      <w:r w:rsidR="001C3D4E" w:rsidRPr="009F5519">
        <w:t xml:space="preserve"> </w:t>
      </w:r>
      <w:r w:rsidR="001C3D4E">
        <w:rPr>
          <w:lang w:eastAsia="ja-JP"/>
        </w:rPr>
        <w:t>PDU Set</w:t>
      </w:r>
      <w:r w:rsidR="001C3D4E" w:rsidRPr="009F5519">
        <w:rPr>
          <w:lang w:eastAsia="ja-JP"/>
        </w:rPr>
        <w:t xml:space="preserve"> handling </w:t>
      </w:r>
      <w:r w:rsidR="001C3D4E">
        <w:rPr>
          <w:lang w:eastAsia="ja-JP"/>
        </w:rPr>
        <w:t>after the</w:t>
      </w:r>
      <w:r w:rsidR="00B135E8">
        <w:rPr>
          <w:lang w:eastAsia="ja-JP"/>
        </w:rPr>
        <w:t xml:space="preserve"> conclusion on </w:t>
      </w:r>
      <w:r w:rsidR="00B135E8">
        <w:rPr>
          <w:rFonts w:eastAsiaTheme="minorEastAsia"/>
        </w:rPr>
        <w:t>the mapping of PDU Set and QoS flow achieves.</w:t>
      </w:r>
      <w:bookmarkEnd w:id="26"/>
    </w:p>
    <w:p w14:paraId="46DCFF16" w14:textId="77777777" w:rsidR="00762A4A" w:rsidRPr="00762A4A" w:rsidRDefault="00762A4A" w:rsidP="005A142A">
      <w:pPr>
        <w:pStyle w:val="Observation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textAlignment w:val="baseline"/>
      </w:pPr>
      <w:bookmarkStart w:id="27" w:name="_Toc47558120"/>
      <w:bookmarkStart w:id="28" w:name="_Toc47562683"/>
      <w:bookmarkStart w:id="29" w:name="_Toc47600085"/>
    </w:p>
    <w:p w14:paraId="2E58CC51" w14:textId="77777777" w:rsidR="00FB3C9D" w:rsidRDefault="003D1DDD">
      <w:pPr>
        <w:pStyle w:val="1"/>
      </w:pPr>
      <w:bookmarkStart w:id="30" w:name="_Toc109213964"/>
      <w:bookmarkEnd w:id="27"/>
      <w:bookmarkEnd w:id="28"/>
      <w:bookmarkEnd w:id="29"/>
      <w:bookmarkEnd w:id="30"/>
      <w:r>
        <w:t>Conclusion</w:t>
      </w:r>
    </w:p>
    <w:p w14:paraId="1FA2FB39" w14:textId="77777777" w:rsidR="00FB3C9D" w:rsidRDefault="003D1DDD">
      <w:r>
        <w:t>We have the following observations:</w:t>
      </w:r>
    </w:p>
    <w:p w14:paraId="60D4FAD8" w14:textId="3CF75D9E" w:rsidR="00DE2BBE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115429689" w:history="1">
        <w:r w:rsidR="00DE2BBE" w:rsidRPr="000A6EBF">
          <w:rPr>
            <w:rStyle w:val="af3"/>
            <w:noProof/>
          </w:rPr>
          <w:t>Observation 1</w:t>
        </w:r>
        <w:r w:rsidR="00DE2BBE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DE2BBE" w:rsidRPr="000A6EBF">
          <w:rPr>
            <w:rStyle w:val="af3"/>
            <w:noProof/>
          </w:rPr>
          <w:t>Several solutions are proposed in SA2 to reflect the difference among multiple PDU Sets and then support d</w:t>
        </w:r>
        <w:r w:rsidR="00DE2BBE" w:rsidRPr="000A6EBF">
          <w:rPr>
            <w:rStyle w:val="af3"/>
            <w:noProof/>
            <w:lang w:eastAsia="ja-JP"/>
          </w:rPr>
          <w:t>ifferentiated</w:t>
        </w:r>
        <w:r w:rsidR="00DE2BBE" w:rsidRPr="000A6EBF">
          <w:rPr>
            <w:rStyle w:val="af3"/>
            <w:noProof/>
          </w:rPr>
          <w:t xml:space="preserve"> </w:t>
        </w:r>
        <w:r w:rsidR="00DE2BBE" w:rsidRPr="000A6EBF">
          <w:rPr>
            <w:rStyle w:val="af3"/>
            <w:noProof/>
            <w:lang w:eastAsia="ja-JP"/>
          </w:rPr>
          <w:t xml:space="preserve">PDU </w:t>
        </w:r>
        <w:r w:rsidR="00DE2BBE" w:rsidRPr="000A6EBF">
          <w:rPr>
            <w:rStyle w:val="af3"/>
            <w:noProof/>
          </w:rPr>
          <w:t>S</w:t>
        </w:r>
        <w:r w:rsidR="00DE2BBE" w:rsidRPr="000A6EBF">
          <w:rPr>
            <w:rStyle w:val="af3"/>
            <w:noProof/>
            <w:lang w:eastAsia="ja-JP"/>
          </w:rPr>
          <w:t xml:space="preserve">et handling. The identification or information to reflect the difference among PDU Sets would be PDU Set importance, PDU Set Priority, or sub-QoS flow. Such identification or information should be known by the AS layer to </w:t>
        </w:r>
        <w:r w:rsidR="00DE2BBE" w:rsidRPr="000A6EBF">
          <w:rPr>
            <w:rStyle w:val="af3"/>
            <w:noProof/>
          </w:rPr>
          <w:t>distinguish different PDU Sets for d</w:t>
        </w:r>
        <w:r w:rsidR="00DE2BBE" w:rsidRPr="000A6EBF">
          <w:rPr>
            <w:rStyle w:val="af3"/>
            <w:noProof/>
            <w:lang w:eastAsia="ja-JP"/>
          </w:rPr>
          <w:t>ifferentiated</w:t>
        </w:r>
        <w:r w:rsidR="00DE2BBE" w:rsidRPr="000A6EBF">
          <w:rPr>
            <w:rStyle w:val="af3"/>
            <w:noProof/>
          </w:rPr>
          <w:t xml:space="preserve"> QoS handling.</w:t>
        </w:r>
      </w:hyperlink>
    </w:p>
    <w:p w14:paraId="65A81878" w14:textId="423DBD3D" w:rsidR="00DE2BBE" w:rsidRDefault="00DE2BB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29690" w:history="1">
        <w:r w:rsidRPr="000A6EBF">
          <w:rPr>
            <w:rStyle w:val="af3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A6EBF">
          <w:rPr>
            <w:rStyle w:val="af3"/>
            <w:noProof/>
            <w:lang w:val="en-US"/>
          </w:rPr>
          <w:t>In legacy, different RLC entities can support separate treatments for packets of one UE.</w:t>
        </w:r>
      </w:hyperlink>
    </w:p>
    <w:p w14:paraId="7CBF91ED" w14:textId="523E9FF6" w:rsidR="00DE2BBE" w:rsidRDefault="00DE2BB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29691" w:history="1">
        <w:r w:rsidRPr="000A6EBF">
          <w:rPr>
            <w:rStyle w:val="af3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A6EBF">
          <w:rPr>
            <w:rStyle w:val="af3"/>
            <w:noProof/>
            <w:lang w:eastAsia="ja-JP"/>
          </w:rPr>
          <w:t>SA2 discusses the mapping relationship between PDU Set and QoS flow, which includes mapping different PDU Sets into one or multiple QoS flows.</w:t>
        </w:r>
      </w:hyperlink>
    </w:p>
    <w:p w14:paraId="4C0F1343" w14:textId="50B8E924" w:rsidR="00FB3C9D" w:rsidRDefault="003D1DDD">
      <w:pPr>
        <w:rPr>
          <w:rFonts w:ascii="等线" w:eastAsia="等线" w:hAnsi="等线" w:cs="等线"/>
          <w:sz w:val="22"/>
        </w:rPr>
      </w:pPr>
      <w:r>
        <w:fldChar w:fldCharType="end"/>
      </w:r>
    </w:p>
    <w:p w14:paraId="7962C03C" w14:textId="77777777" w:rsidR="00FB3C9D" w:rsidRDefault="003D1DDD">
      <w:r>
        <w:t>We have the following proposals:</w:t>
      </w:r>
    </w:p>
    <w:p w14:paraId="2724F3C9" w14:textId="64B783E1" w:rsidR="00DE2BBE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5429692" w:history="1">
        <w:r w:rsidR="00DE2BBE" w:rsidRPr="00E85684">
          <w:rPr>
            <w:rStyle w:val="af3"/>
            <w:noProof/>
          </w:rPr>
          <w:t>Proposal 1</w:t>
        </w:r>
        <w:r w:rsidR="00DE2BBE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DE2BBE" w:rsidRPr="00E85684">
          <w:rPr>
            <w:rStyle w:val="af3"/>
            <w:noProof/>
          </w:rPr>
          <w:t>For DL, RAN2 waits for SA2 progress on what PDU Set-related information is and the way the gNB knows the information.</w:t>
        </w:r>
      </w:hyperlink>
    </w:p>
    <w:p w14:paraId="4FA93A17" w14:textId="33D04B60" w:rsidR="00DE2BBE" w:rsidRDefault="00DE2BB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29693" w:history="1">
        <w:r w:rsidRPr="00E85684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E85684">
          <w:rPr>
            <w:rStyle w:val="af3"/>
            <w:noProof/>
          </w:rPr>
          <w:t>For UL, PDU Set-related information for DL can be used as a baseline</w:t>
        </w:r>
        <w:r w:rsidRPr="00E85684">
          <w:rPr>
            <w:rStyle w:val="af3"/>
            <w:rFonts w:eastAsia="等线"/>
            <w:noProof/>
          </w:rPr>
          <w:t>.</w:t>
        </w:r>
      </w:hyperlink>
    </w:p>
    <w:p w14:paraId="2A26568E" w14:textId="6807825C" w:rsidR="00DE2BBE" w:rsidRDefault="00DE2BB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29694" w:history="1">
        <w:r w:rsidRPr="00E85684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E85684">
          <w:rPr>
            <w:rStyle w:val="af3"/>
            <w:noProof/>
          </w:rPr>
          <w:t>RAN2 assumes to serve different PDU Sets by using different RLC entities.  FFS on the number of the associated RLC entities.</w:t>
        </w:r>
      </w:hyperlink>
    </w:p>
    <w:p w14:paraId="1BD34308" w14:textId="22503CEC" w:rsidR="00DE2BBE" w:rsidRDefault="00DE2BB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29695" w:history="1">
        <w:r w:rsidRPr="00E85684">
          <w:rPr>
            <w:rStyle w:val="af3"/>
            <w:rFonts w:eastAsia="等线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E85684">
          <w:rPr>
            <w:rStyle w:val="af3"/>
            <w:noProof/>
          </w:rPr>
          <w:t>As a starting point, RAN2 assumes</w:t>
        </w:r>
        <w:r w:rsidRPr="00E85684">
          <w:rPr>
            <w:rStyle w:val="af3"/>
            <w:noProof/>
            <w:lang w:eastAsia="ja-JP"/>
          </w:rPr>
          <w:t xml:space="preserve"> different PDU Sets in</w:t>
        </w:r>
        <w:bookmarkStart w:id="31" w:name="_GoBack"/>
        <w:bookmarkEnd w:id="31"/>
        <w:r w:rsidRPr="00E85684">
          <w:rPr>
            <w:rStyle w:val="af3"/>
            <w:noProof/>
            <w:lang w:eastAsia="ja-JP"/>
          </w:rPr>
          <w:t xml:space="preserve"> UL </w:t>
        </w:r>
        <w:r w:rsidRPr="00E85684">
          <w:rPr>
            <w:rStyle w:val="af3"/>
            <w:noProof/>
          </w:rPr>
          <w:t>would be</w:t>
        </w:r>
        <w:r w:rsidRPr="00E85684">
          <w:rPr>
            <w:rStyle w:val="af3"/>
            <w:noProof/>
            <w:lang w:eastAsia="ja-JP"/>
          </w:rPr>
          <w:t xml:space="preserve"> mapped into one or multiple QoS flows.</w:t>
        </w:r>
      </w:hyperlink>
    </w:p>
    <w:p w14:paraId="12BF3B49" w14:textId="13501BC6" w:rsidR="00DE2BBE" w:rsidRDefault="00DE2BB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29696" w:history="1">
        <w:r w:rsidRPr="00E85684">
          <w:rPr>
            <w:rStyle w:val="af3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E85684">
          <w:rPr>
            <w:rStyle w:val="af3"/>
            <w:noProof/>
          </w:rPr>
          <w:t>RAN2 determines the number of DRBs used for d</w:t>
        </w:r>
        <w:r w:rsidRPr="00E85684">
          <w:rPr>
            <w:rStyle w:val="af3"/>
            <w:noProof/>
            <w:lang w:eastAsia="ja-JP"/>
          </w:rPr>
          <w:t>ifferentiated</w:t>
        </w:r>
        <w:r w:rsidRPr="00E85684">
          <w:rPr>
            <w:rStyle w:val="af3"/>
            <w:noProof/>
          </w:rPr>
          <w:t xml:space="preserve"> </w:t>
        </w:r>
        <w:r w:rsidRPr="00E85684">
          <w:rPr>
            <w:rStyle w:val="af3"/>
            <w:noProof/>
            <w:lang w:eastAsia="ja-JP"/>
          </w:rPr>
          <w:t xml:space="preserve">PDU Set handling after the conclusion on </w:t>
        </w:r>
        <w:r w:rsidRPr="00E85684">
          <w:rPr>
            <w:rStyle w:val="af3"/>
            <w:noProof/>
          </w:rPr>
          <w:t>the mapping of PDU Set and QoS flow achieves.</w:t>
        </w:r>
      </w:hyperlink>
    </w:p>
    <w:p w14:paraId="709E4DDE" w14:textId="0A66DC7A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32" w:name="_In-sequence_SDU_delivery"/>
      <w:bookmarkStart w:id="33" w:name="_Ref189809556"/>
      <w:bookmarkStart w:id="34" w:name="_Ref174151459"/>
      <w:bookmarkStart w:id="35" w:name="_Ref450865335"/>
      <w:bookmarkEnd w:id="32"/>
      <w:r>
        <w:rPr>
          <w:rFonts w:hint="eastAsia"/>
        </w:rPr>
        <w:t>Reference</w:t>
      </w:r>
      <w:bookmarkEnd w:id="33"/>
      <w:bookmarkEnd w:id="34"/>
      <w:bookmarkEnd w:id="35"/>
    </w:p>
    <w:p w14:paraId="505D250A" w14:textId="0F8F4877" w:rsidR="00706B96" w:rsidRDefault="003D1DDD">
      <w:r>
        <w:rPr>
          <w:lang w:val="en-US"/>
        </w:rPr>
        <w:t>[1]</w:t>
      </w:r>
      <w:r>
        <w:t xml:space="preserve"> </w:t>
      </w:r>
      <w:r w:rsidR="00706B96" w:rsidRPr="00706B96">
        <w:t>RP-</w:t>
      </w:r>
      <w:proofErr w:type="gramStart"/>
      <w:r w:rsidR="00706B96" w:rsidRPr="00706B96">
        <w:t>220285</w:t>
      </w:r>
      <w:r w:rsidR="00706B96">
        <w:t xml:space="preserve">  </w:t>
      </w:r>
      <w:r w:rsidR="00706B96" w:rsidRPr="00706B96">
        <w:t>New</w:t>
      </w:r>
      <w:proofErr w:type="gramEnd"/>
      <w:r w:rsidR="00706B96" w:rsidRPr="00706B96">
        <w:t xml:space="preserve"> SID “Study on XR Enhancements for NR”</w:t>
      </w:r>
    </w:p>
    <w:p w14:paraId="06DBA4DF" w14:textId="02BD59E8" w:rsidR="005B4F03" w:rsidRDefault="005B4F03">
      <w:r>
        <w:rPr>
          <w:rFonts w:hint="eastAsia"/>
        </w:rPr>
        <w:t>[</w:t>
      </w:r>
      <w:r>
        <w:t xml:space="preserve">2] 3GPP TR 23.700-60 </w:t>
      </w:r>
      <w:r w:rsidRPr="005B4F03">
        <w:t>Study on XR (Extended Reality) and media services</w:t>
      </w:r>
    </w:p>
    <w:p w14:paraId="66A80CB6" w14:textId="77777777" w:rsidR="00FB3C9D" w:rsidRDefault="00FB3C9D">
      <w:pPr>
        <w:rPr>
          <w:lang w:val="en-US"/>
        </w:rPr>
      </w:pPr>
    </w:p>
    <w:sectPr w:rsidR="00FB3C9D">
      <w:foot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B9F8A" w16cex:dateUtc="2022-07-27T03:27:00Z"/>
  <w16cex:commentExtensible w16cex:durableId="268B9FB7" w16cex:dateUtc="2022-07-27T03:27:00Z"/>
  <w16cex:commentExtensible w16cex:durableId="268B9FE9" w16cex:dateUtc="2022-07-27T03:28:00Z"/>
  <w16cex:commentExtensible w16cex:durableId="268BA05B" w16cex:dateUtc="2022-07-27T03:30:00Z"/>
  <w16cex:commentExtensible w16cex:durableId="268BA1F2" w16cex:dateUtc="2022-07-27T03:37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269CD" w14:textId="77777777" w:rsidR="00E52491" w:rsidRDefault="00E52491">
      <w:pPr>
        <w:spacing w:after="0"/>
      </w:pPr>
      <w:r>
        <w:separator/>
      </w:r>
    </w:p>
  </w:endnote>
  <w:endnote w:type="continuationSeparator" w:id="0">
    <w:p w14:paraId="288849CB" w14:textId="77777777" w:rsidR="00E52491" w:rsidRDefault="00E524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A85356" w:rsidRDefault="00A85356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903C7" w14:textId="77777777" w:rsidR="00E52491" w:rsidRDefault="00E52491">
      <w:pPr>
        <w:spacing w:after="0"/>
      </w:pPr>
      <w:r>
        <w:separator/>
      </w:r>
    </w:p>
  </w:footnote>
  <w:footnote w:type="continuationSeparator" w:id="0">
    <w:p w14:paraId="702A29D1" w14:textId="77777777" w:rsidR="00E52491" w:rsidRDefault="00E524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F6E"/>
    <w:multiLevelType w:val="hybridMultilevel"/>
    <w:tmpl w:val="495E114E"/>
    <w:lvl w:ilvl="0" w:tplc="3188B1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44B5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F864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997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20AE4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46E7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48BE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225E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2A3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B97D29"/>
    <w:multiLevelType w:val="hybridMultilevel"/>
    <w:tmpl w:val="98129918"/>
    <w:lvl w:ilvl="0" w:tplc="5D342F8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0871956"/>
    <w:multiLevelType w:val="hybridMultilevel"/>
    <w:tmpl w:val="2758A422"/>
    <w:lvl w:ilvl="0" w:tplc="4C3E66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C0063F"/>
    <w:multiLevelType w:val="hybridMultilevel"/>
    <w:tmpl w:val="02502A92"/>
    <w:lvl w:ilvl="0" w:tplc="A704D2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F58344C"/>
    <w:multiLevelType w:val="hybridMultilevel"/>
    <w:tmpl w:val="2FC28C90"/>
    <w:lvl w:ilvl="0" w:tplc="E3D61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04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A3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0FA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3E4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8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E0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45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0F1C4C"/>
    <w:multiLevelType w:val="hybridMultilevel"/>
    <w:tmpl w:val="9AC05B8E"/>
    <w:lvl w:ilvl="0" w:tplc="D774F6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8AE8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D24D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61DB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A26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80DE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4CC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72FF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A6DD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C5708C"/>
    <w:multiLevelType w:val="hybridMultilevel"/>
    <w:tmpl w:val="FCEEE774"/>
    <w:lvl w:ilvl="0" w:tplc="00F03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2B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E6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848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CE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6A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88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42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AD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B87211"/>
    <w:multiLevelType w:val="hybridMultilevel"/>
    <w:tmpl w:val="BBC28666"/>
    <w:lvl w:ilvl="0" w:tplc="1362ECA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25" w15:restartNumberingAfterBreak="0">
    <w:nsid w:val="740830A5"/>
    <w:multiLevelType w:val="hybridMultilevel"/>
    <w:tmpl w:val="E612CBD4"/>
    <w:lvl w:ilvl="0" w:tplc="A3F0AFD4">
      <w:start w:val="1"/>
      <w:numFmt w:val="decimal"/>
      <w:lvlText w:val="%1)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5B45052"/>
    <w:multiLevelType w:val="hybridMultilevel"/>
    <w:tmpl w:val="E9C83482"/>
    <w:lvl w:ilvl="0" w:tplc="ED3A6A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0"/>
  </w:num>
  <w:num w:numId="3">
    <w:abstractNumId w:val="22"/>
  </w:num>
  <w:num w:numId="4">
    <w:abstractNumId w:val="3"/>
  </w:num>
  <w:num w:numId="5">
    <w:abstractNumId w:val="17"/>
  </w:num>
  <w:num w:numId="6">
    <w:abstractNumId w:val="6"/>
  </w:num>
  <w:num w:numId="7">
    <w:abstractNumId w:val="4"/>
  </w:num>
  <w:num w:numId="8">
    <w:abstractNumId w:val="15"/>
  </w:num>
  <w:num w:numId="9">
    <w:abstractNumId w:val="19"/>
  </w:num>
  <w:num w:numId="10">
    <w:abstractNumId w:val="14"/>
  </w:num>
  <w:num w:numId="11">
    <w:abstractNumId w:val="8"/>
  </w:num>
  <w:num w:numId="12">
    <w:abstractNumId w:val="1"/>
  </w:num>
  <w:num w:numId="13">
    <w:abstractNumId w:val="7"/>
  </w:num>
  <w:num w:numId="14">
    <w:abstractNumId w:val="21"/>
  </w:num>
  <w:num w:numId="15">
    <w:abstractNumId w:val="2"/>
  </w:num>
  <w:num w:numId="16">
    <w:abstractNumId w:val="20"/>
  </w:num>
  <w:num w:numId="17">
    <w:abstractNumId w:val="25"/>
  </w:num>
  <w:num w:numId="18">
    <w:abstractNumId w:val="13"/>
  </w:num>
  <w:num w:numId="19">
    <w:abstractNumId w:val="1"/>
  </w:num>
  <w:num w:numId="20">
    <w:abstractNumId w:val="1"/>
  </w:num>
  <w:num w:numId="21">
    <w:abstractNumId w:val="24"/>
  </w:num>
  <w:num w:numId="22">
    <w:abstractNumId w:val="18"/>
  </w:num>
  <w:num w:numId="23">
    <w:abstractNumId w:val="12"/>
  </w:num>
  <w:num w:numId="24">
    <w:abstractNumId w:val="0"/>
  </w:num>
  <w:num w:numId="25">
    <w:abstractNumId w:val="16"/>
  </w:num>
  <w:num w:numId="26">
    <w:abstractNumId w:val="21"/>
  </w:num>
  <w:num w:numId="27">
    <w:abstractNumId w:val="5"/>
  </w:num>
  <w:num w:numId="28">
    <w:abstractNumId w:val="26"/>
  </w:num>
  <w:num w:numId="29">
    <w:abstractNumId w:val="23"/>
  </w:num>
  <w:num w:numId="30">
    <w:abstractNumId w:val="1"/>
  </w:num>
  <w:num w:numId="31">
    <w:abstractNumId w:val="9"/>
  </w:num>
  <w:num w:numId="32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B0"/>
    <w:rsid w:val="00000244"/>
    <w:rsid w:val="00000A33"/>
    <w:rsid w:val="0000129B"/>
    <w:rsid w:val="0000240B"/>
    <w:rsid w:val="0000329D"/>
    <w:rsid w:val="00006910"/>
    <w:rsid w:val="00011A2E"/>
    <w:rsid w:val="00014D80"/>
    <w:rsid w:val="00015467"/>
    <w:rsid w:val="00015ECB"/>
    <w:rsid w:val="00017121"/>
    <w:rsid w:val="00020218"/>
    <w:rsid w:val="00022EB0"/>
    <w:rsid w:val="00023758"/>
    <w:rsid w:val="00023B66"/>
    <w:rsid w:val="00027541"/>
    <w:rsid w:val="000328EA"/>
    <w:rsid w:val="0003461C"/>
    <w:rsid w:val="00034B3C"/>
    <w:rsid w:val="00035095"/>
    <w:rsid w:val="00041127"/>
    <w:rsid w:val="00041594"/>
    <w:rsid w:val="00041B32"/>
    <w:rsid w:val="00041DA2"/>
    <w:rsid w:val="000424C1"/>
    <w:rsid w:val="000427A6"/>
    <w:rsid w:val="00043613"/>
    <w:rsid w:val="00043C1A"/>
    <w:rsid w:val="00044299"/>
    <w:rsid w:val="0004436A"/>
    <w:rsid w:val="00044D3C"/>
    <w:rsid w:val="000460AE"/>
    <w:rsid w:val="00046206"/>
    <w:rsid w:val="00046ACB"/>
    <w:rsid w:val="00050648"/>
    <w:rsid w:val="00050829"/>
    <w:rsid w:val="000553AA"/>
    <w:rsid w:val="000571A8"/>
    <w:rsid w:val="000600F2"/>
    <w:rsid w:val="00061F4E"/>
    <w:rsid w:val="000651A3"/>
    <w:rsid w:val="00065DFD"/>
    <w:rsid w:val="00066849"/>
    <w:rsid w:val="00066F60"/>
    <w:rsid w:val="000704C8"/>
    <w:rsid w:val="00071306"/>
    <w:rsid w:val="00071672"/>
    <w:rsid w:val="0007204F"/>
    <w:rsid w:val="000747B3"/>
    <w:rsid w:val="0008045F"/>
    <w:rsid w:val="0008052D"/>
    <w:rsid w:val="00080C41"/>
    <w:rsid w:val="000830B0"/>
    <w:rsid w:val="000831DF"/>
    <w:rsid w:val="00084FB3"/>
    <w:rsid w:val="000856A1"/>
    <w:rsid w:val="0008589A"/>
    <w:rsid w:val="000871FB"/>
    <w:rsid w:val="00087A0C"/>
    <w:rsid w:val="00090843"/>
    <w:rsid w:val="000918CA"/>
    <w:rsid w:val="00091EF7"/>
    <w:rsid w:val="00091F89"/>
    <w:rsid w:val="0009452C"/>
    <w:rsid w:val="000953BF"/>
    <w:rsid w:val="000976CD"/>
    <w:rsid w:val="00097CE7"/>
    <w:rsid w:val="000A0880"/>
    <w:rsid w:val="000A2813"/>
    <w:rsid w:val="000A5B10"/>
    <w:rsid w:val="000A73DA"/>
    <w:rsid w:val="000B0DC5"/>
    <w:rsid w:val="000B3F8F"/>
    <w:rsid w:val="000B4328"/>
    <w:rsid w:val="000B4B60"/>
    <w:rsid w:val="000B5A0D"/>
    <w:rsid w:val="000B5FE1"/>
    <w:rsid w:val="000B76C5"/>
    <w:rsid w:val="000C39F7"/>
    <w:rsid w:val="000C5272"/>
    <w:rsid w:val="000C6590"/>
    <w:rsid w:val="000C7608"/>
    <w:rsid w:val="000D0287"/>
    <w:rsid w:val="000D16A7"/>
    <w:rsid w:val="000D2BBD"/>
    <w:rsid w:val="000E0143"/>
    <w:rsid w:val="000E14E2"/>
    <w:rsid w:val="000F0EF0"/>
    <w:rsid w:val="000F651F"/>
    <w:rsid w:val="001044AD"/>
    <w:rsid w:val="0011171E"/>
    <w:rsid w:val="00111727"/>
    <w:rsid w:val="00113ACC"/>
    <w:rsid w:val="00114C40"/>
    <w:rsid w:val="00120A3F"/>
    <w:rsid w:val="00120AA2"/>
    <w:rsid w:val="0012254F"/>
    <w:rsid w:val="00125F99"/>
    <w:rsid w:val="00126782"/>
    <w:rsid w:val="00126972"/>
    <w:rsid w:val="00130DAA"/>
    <w:rsid w:val="00133597"/>
    <w:rsid w:val="00136D1F"/>
    <w:rsid w:val="00137144"/>
    <w:rsid w:val="00137C2F"/>
    <w:rsid w:val="00146512"/>
    <w:rsid w:val="00146E5B"/>
    <w:rsid w:val="00146FD2"/>
    <w:rsid w:val="00152754"/>
    <w:rsid w:val="00153F88"/>
    <w:rsid w:val="00154BE8"/>
    <w:rsid w:val="001571D5"/>
    <w:rsid w:val="00161B6B"/>
    <w:rsid w:val="001626D8"/>
    <w:rsid w:val="00163D68"/>
    <w:rsid w:val="00164072"/>
    <w:rsid w:val="0016524B"/>
    <w:rsid w:val="0016575B"/>
    <w:rsid w:val="001670CC"/>
    <w:rsid w:val="00173332"/>
    <w:rsid w:val="00175DBA"/>
    <w:rsid w:val="00176D52"/>
    <w:rsid w:val="001805AE"/>
    <w:rsid w:val="0018417B"/>
    <w:rsid w:val="00185676"/>
    <w:rsid w:val="00192A24"/>
    <w:rsid w:val="001944F2"/>
    <w:rsid w:val="00194921"/>
    <w:rsid w:val="00196B81"/>
    <w:rsid w:val="001A0460"/>
    <w:rsid w:val="001A0BB5"/>
    <w:rsid w:val="001A288D"/>
    <w:rsid w:val="001A46DD"/>
    <w:rsid w:val="001A5C0A"/>
    <w:rsid w:val="001A6551"/>
    <w:rsid w:val="001B00C3"/>
    <w:rsid w:val="001B2E70"/>
    <w:rsid w:val="001B3D23"/>
    <w:rsid w:val="001B490B"/>
    <w:rsid w:val="001B5230"/>
    <w:rsid w:val="001B63D5"/>
    <w:rsid w:val="001B64DA"/>
    <w:rsid w:val="001B7367"/>
    <w:rsid w:val="001C043B"/>
    <w:rsid w:val="001C1705"/>
    <w:rsid w:val="001C3D4E"/>
    <w:rsid w:val="001C41A4"/>
    <w:rsid w:val="001C4F02"/>
    <w:rsid w:val="001C74AB"/>
    <w:rsid w:val="001D0743"/>
    <w:rsid w:val="001D0E02"/>
    <w:rsid w:val="001D1F24"/>
    <w:rsid w:val="001D3C21"/>
    <w:rsid w:val="001E48DD"/>
    <w:rsid w:val="001E5903"/>
    <w:rsid w:val="001F3FE1"/>
    <w:rsid w:val="001F4A0A"/>
    <w:rsid w:val="002006F7"/>
    <w:rsid w:val="00201D0B"/>
    <w:rsid w:val="002075C1"/>
    <w:rsid w:val="00210721"/>
    <w:rsid w:val="002125BF"/>
    <w:rsid w:val="00212650"/>
    <w:rsid w:val="00212FB1"/>
    <w:rsid w:val="0021419D"/>
    <w:rsid w:val="002145DA"/>
    <w:rsid w:val="002160E9"/>
    <w:rsid w:val="002226D1"/>
    <w:rsid w:val="00223C00"/>
    <w:rsid w:val="00224D61"/>
    <w:rsid w:val="00231ED6"/>
    <w:rsid w:val="0023503E"/>
    <w:rsid w:val="002416E2"/>
    <w:rsid w:val="00241724"/>
    <w:rsid w:val="0024179E"/>
    <w:rsid w:val="00244524"/>
    <w:rsid w:val="00244E56"/>
    <w:rsid w:val="00245E1B"/>
    <w:rsid w:val="002532F4"/>
    <w:rsid w:val="002574EA"/>
    <w:rsid w:val="00257956"/>
    <w:rsid w:val="00257DD1"/>
    <w:rsid w:val="00261E7B"/>
    <w:rsid w:val="00262949"/>
    <w:rsid w:val="00265DE1"/>
    <w:rsid w:val="0026725A"/>
    <w:rsid w:val="002675AB"/>
    <w:rsid w:val="00274595"/>
    <w:rsid w:val="0027630C"/>
    <w:rsid w:val="002764AC"/>
    <w:rsid w:val="00276E9C"/>
    <w:rsid w:val="00281CCF"/>
    <w:rsid w:val="00282947"/>
    <w:rsid w:val="00283C1B"/>
    <w:rsid w:val="00285A65"/>
    <w:rsid w:val="002912C0"/>
    <w:rsid w:val="0029157C"/>
    <w:rsid w:val="0029341F"/>
    <w:rsid w:val="002A3412"/>
    <w:rsid w:val="002B0A46"/>
    <w:rsid w:val="002B0A9A"/>
    <w:rsid w:val="002B0C66"/>
    <w:rsid w:val="002B4EBC"/>
    <w:rsid w:val="002B543F"/>
    <w:rsid w:val="002C0667"/>
    <w:rsid w:val="002C16E7"/>
    <w:rsid w:val="002C17FA"/>
    <w:rsid w:val="002C222F"/>
    <w:rsid w:val="002C22BF"/>
    <w:rsid w:val="002C2392"/>
    <w:rsid w:val="002C2523"/>
    <w:rsid w:val="002C2CB1"/>
    <w:rsid w:val="002C4F40"/>
    <w:rsid w:val="002C682B"/>
    <w:rsid w:val="002C6E9D"/>
    <w:rsid w:val="002C754E"/>
    <w:rsid w:val="002D0EF9"/>
    <w:rsid w:val="002D279D"/>
    <w:rsid w:val="002D588E"/>
    <w:rsid w:val="002D5AE9"/>
    <w:rsid w:val="002D5FD7"/>
    <w:rsid w:val="002E0097"/>
    <w:rsid w:val="002E30F4"/>
    <w:rsid w:val="002E45E2"/>
    <w:rsid w:val="002E4B00"/>
    <w:rsid w:val="002E6820"/>
    <w:rsid w:val="002F0BD9"/>
    <w:rsid w:val="002F4490"/>
    <w:rsid w:val="002F519D"/>
    <w:rsid w:val="002F6B1B"/>
    <w:rsid w:val="003007DF"/>
    <w:rsid w:val="00302940"/>
    <w:rsid w:val="00302C2C"/>
    <w:rsid w:val="0030528E"/>
    <w:rsid w:val="00305E3A"/>
    <w:rsid w:val="00306EDF"/>
    <w:rsid w:val="00310205"/>
    <w:rsid w:val="00310775"/>
    <w:rsid w:val="00310E40"/>
    <w:rsid w:val="00311E5E"/>
    <w:rsid w:val="00311F3F"/>
    <w:rsid w:val="003128D8"/>
    <w:rsid w:val="003134B3"/>
    <w:rsid w:val="00313F0E"/>
    <w:rsid w:val="003142E4"/>
    <w:rsid w:val="00315CAB"/>
    <w:rsid w:val="00316A25"/>
    <w:rsid w:val="00317F1D"/>
    <w:rsid w:val="00320928"/>
    <w:rsid w:val="00322E2F"/>
    <w:rsid w:val="003230DF"/>
    <w:rsid w:val="003236AE"/>
    <w:rsid w:val="0032532E"/>
    <w:rsid w:val="00325BFC"/>
    <w:rsid w:val="003264A9"/>
    <w:rsid w:val="00331B82"/>
    <w:rsid w:val="003424D2"/>
    <w:rsid w:val="00345593"/>
    <w:rsid w:val="00347E26"/>
    <w:rsid w:val="003517E4"/>
    <w:rsid w:val="003526B9"/>
    <w:rsid w:val="00352B67"/>
    <w:rsid w:val="003531CB"/>
    <w:rsid w:val="00356C32"/>
    <w:rsid w:val="00356EF4"/>
    <w:rsid w:val="00357EC2"/>
    <w:rsid w:val="00360AAC"/>
    <w:rsid w:val="00360B57"/>
    <w:rsid w:val="0036114A"/>
    <w:rsid w:val="00362F5A"/>
    <w:rsid w:val="0036372C"/>
    <w:rsid w:val="00363BB8"/>
    <w:rsid w:val="00366D15"/>
    <w:rsid w:val="00367918"/>
    <w:rsid w:val="003753B1"/>
    <w:rsid w:val="00376B2D"/>
    <w:rsid w:val="003771EE"/>
    <w:rsid w:val="00377EFF"/>
    <w:rsid w:val="0038188F"/>
    <w:rsid w:val="0038350F"/>
    <w:rsid w:val="0038427D"/>
    <w:rsid w:val="00384459"/>
    <w:rsid w:val="00386992"/>
    <w:rsid w:val="00386A08"/>
    <w:rsid w:val="00386DB1"/>
    <w:rsid w:val="003875D9"/>
    <w:rsid w:val="00391418"/>
    <w:rsid w:val="00391515"/>
    <w:rsid w:val="00392916"/>
    <w:rsid w:val="00392BB3"/>
    <w:rsid w:val="0039504D"/>
    <w:rsid w:val="003971F1"/>
    <w:rsid w:val="003973C0"/>
    <w:rsid w:val="003A04B8"/>
    <w:rsid w:val="003A3BCA"/>
    <w:rsid w:val="003A5748"/>
    <w:rsid w:val="003A5E93"/>
    <w:rsid w:val="003A67D7"/>
    <w:rsid w:val="003B5800"/>
    <w:rsid w:val="003B61CA"/>
    <w:rsid w:val="003B7E2C"/>
    <w:rsid w:val="003C2081"/>
    <w:rsid w:val="003C23FB"/>
    <w:rsid w:val="003C43B0"/>
    <w:rsid w:val="003C6AD2"/>
    <w:rsid w:val="003C7201"/>
    <w:rsid w:val="003D114E"/>
    <w:rsid w:val="003D164A"/>
    <w:rsid w:val="003D1DDD"/>
    <w:rsid w:val="003D2725"/>
    <w:rsid w:val="003D290B"/>
    <w:rsid w:val="003D36E1"/>
    <w:rsid w:val="003E23D6"/>
    <w:rsid w:val="003E2817"/>
    <w:rsid w:val="003E3AFA"/>
    <w:rsid w:val="003E5BCF"/>
    <w:rsid w:val="003E72AB"/>
    <w:rsid w:val="003F4EFE"/>
    <w:rsid w:val="003F6EEE"/>
    <w:rsid w:val="004002E5"/>
    <w:rsid w:val="00404249"/>
    <w:rsid w:val="00405A25"/>
    <w:rsid w:val="004068D0"/>
    <w:rsid w:val="00407473"/>
    <w:rsid w:val="004102C1"/>
    <w:rsid w:val="004102D8"/>
    <w:rsid w:val="00411B2A"/>
    <w:rsid w:val="0041279E"/>
    <w:rsid w:val="004151F6"/>
    <w:rsid w:val="004165A8"/>
    <w:rsid w:val="00417788"/>
    <w:rsid w:val="00417E59"/>
    <w:rsid w:val="00420E3B"/>
    <w:rsid w:val="00421500"/>
    <w:rsid w:val="004217DB"/>
    <w:rsid w:val="0042340B"/>
    <w:rsid w:val="004238C5"/>
    <w:rsid w:val="00423E90"/>
    <w:rsid w:val="00425B4D"/>
    <w:rsid w:val="00427C67"/>
    <w:rsid w:val="004305A1"/>
    <w:rsid w:val="0043191E"/>
    <w:rsid w:val="00431991"/>
    <w:rsid w:val="0043203A"/>
    <w:rsid w:val="0043359C"/>
    <w:rsid w:val="0043433F"/>
    <w:rsid w:val="0043490D"/>
    <w:rsid w:val="00436E37"/>
    <w:rsid w:val="004408C8"/>
    <w:rsid w:val="00444E1A"/>
    <w:rsid w:val="00446710"/>
    <w:rsid w:val="00446A29"/>
    <w:rsid w:val="00447B68"/>
    <w:rsid w:val="00447D14"/>
    <w:rsid w:val="00451A5F"/>
    <w:rsid w:val="0045410F"/>
    <w:rsid w:val="00455BBB"/>
    <w:rsid w:val="0045633B"/>
    <w:rsid w:val="004613EE"/>
    <w:rsid w:val="00462056"/>
    <w:rsid w:val="0046441A"/>
    <w:rsid w:val="0046517B"/>
    <w:rsid w:val="00466280"/>
    <w:rsid w:val="00467939"/>
    <w:rsid w:val="00471929"/>
    <w:rsid w:val="00472932"/>
    <w:rsid w:val="00474164"/>
    <w:rsid w:val="00475053"/>
    <w:rsid w:val="00475AA8"/>
    <w:rsid w:val="00476F75"/>
    <w:rsid w:val="00477C76"/>
    <w:rsid w:val="004804C7"/>
    <w:rsid w:val="00480E51"/>
    <w:rsid w:val="00483DE8"/>
    <w:rsid w:val="00487269"/>
    <w:rsid w:val="0049263E"/>
    <w:rsid w:val="00494918"/>
    <w:rsid w:val="004A3BFE"/>
    <w:rsid w:val="004A51A0"/>
    <w:rsid w:val="004A6620"/>
    <w:rsid w:val="004A6966"/>
    <w:rsid w:val="004A6B43"/>
    <w:rsid w:val="004A7B3E"/>
    <w:rsid w:val="004B192B"/>
    <w:rsid w:val="004B2880"/>
    <w:rsid w:val="004B36FA"/>
    <w:rsid w:val="004B3B12"/>
    <w:rsid w:val="004B4F9E"/>
    <w:rsid w:val="004B5CBA"/>
    <w:rsid w:val="004B7085"/>
    <w:rsid w:val="004C03D5"/>
    <w:rsid w:val="004C4B19"/>
    <w:rsid w:val="004D0C33"/>
    <w:rsid w:val="004D1103"/>
    <w:rsid w:val="004D183D"/>
    <w:rsid w:val="004D25E9"/>
    <w:rsid w:val="004D5395"/>
    <w:rsid w:val="004D673D"/>
    <w:rsid w:val="004D6A6E"/>
    <w:rsid w:val="004D74EE"/>
    <w:rsid w:val="004D76C1"/>
    <w:rsid w:val="004E0B31"/>
    <w:rsid w:val="004E28FF"/>
    <w:rsid w:val="004E33C4"/>
    <w:rsid w:val="004E4E02"/>
    <w:rsid w:val="004E7D43"/>
    <w:rsid w:val="004F0A83"/>
    <w:rsid w:val="004F0F81"/>
    <w:rsid w:val="004F67E1"/>
    <w:rsid w:val="004F76AD"/>
    <w:rsid w:val="005048E7"/>
    <w:rsid w:val="00504F28"/>
    <w:rsid w:val="00506FD5"/>
    <w:rsid w:val="00507669"/>
    <w:rsid w:val="005079AC"/>
    <w:rsid w:val="00511731"/>
    <w:rsid w:val="00511888"/>
    <w:rsid w:val="00511A32"/>
    <w:rsid w:val="0051307D"/>
    <w:rsid w:val="00513463"/>
    <w:rsid w:val="00514169"/>
    <w:rsid w:val="00517D55"/>
    <w:rsid w:val="00522307"/>
    <w:rsid w:val="00524992"/>
    <w:rsid w:val="00526AEE"/>
    <w:rsid w:val="005272CA"/>
    <w:rsid w:val="00527BDE"/>
    <w:rsid w:val="00530857"/>
    <w:rsid w:val="0053110B"/>
    <w:rsid w:val="00532548"/>
    <w:rsid w:val="005329BD"/>
    <w:rsid w:val="0053627F"/>
    <w:rsid w:val="005365BA"/>
    <w:rsid w:val="00536BAF"/>
    <w:rsid w:val="005373C9"/>
    <w:rsid w:val="00537917"/>
    <w:rsid w:val="00540097"/>
    <w:rsid w:val="005410C9"/>
    <w:rsid w:val="0054149A"/>
    <w:rsid w:val="00542290"/>
    <w:rsid w:val="00542460"/>
    <w:rsid w:val="00542648"/>
    <w:rsid w:val="005442E9"/>
    <w:rsid w:val="0054541A"/>
    <w:rsid w:val="005459C0"/>
    <w:rsid w:val="00547999"/>
    <w:rsid w:val="005506E1"/>
    <w:rsid w:val="00551A2C"/>
    <w:rsid w:val="005568E0"/>
    <w:rsid w:val="0056179B"/>
    <w:rsid w:val="00562B1E"/>
    <w:rsid w:val="00562D0E"/>
    <w:rsid w:val="00562D82"/>
    <w:rsid w:val="00565CA7"/>
    <w:rsid w:val="00566DD9"/>
    <w:rsid w:val="00567FDF"/>
    <w:rsid w:val="00572478"/>
    <w:rsid w:val="0057403D"/>
    <w:rsid w:val="005776EF"/>
    <w:rsid w:val="005809B2"/>
    <w:rsid w:val="00581CD9"/>
    <w:rsid w:val="00582360"/>
    <w:rsid w:val="005834F7"/>
    <w:rsid w:val="00583BF2"/>
    <w:rsid w:val="005865AC"/>
    <w:rsid w:val="005957B0"/>
    <w:rsid w:val="005976F6"/>
    <w:rsid w:val="00597F08"/>
    <w:rsid w:val="005A142A"/>
    <w:rsid w:val="005A1C6B"/>
    <w:rsid w:val="005A4A4D"/>
    <w:rsid w:val="005A624F"/>
    <w:rsid w:val="005A7621"/>
    <w:rsid w:val="005B03CC"/>
    <w:rsid w:val="005B085E"/>
    <w:rsid w:val="005B1A0C"/>
    <w:rsid w:val="005B1CA3"/>
    <w:rsid w:val="005B4F03"/>
    <w:rsid w:val="005C0BB4"/>
    <w:rsid w:val="005D198B"/>
    <w:rsid w:val="005D23BF"/>
    <w:rsid w:val="005D3647"/>
    <w:rsid w:val="005D3973"/>
    <w:rsid w:val="005E281D"/>
    <w:rsid w:val="005E2E74"/>
    <w:rsid w:val="005E3F01"/>
    <w:rsid w:val="005E52A0"/>
    <w:rsid w:val="005E601B"/>
    <w:rsid w:val="005E7F5A"/>
    <w:rsid w:val="005F3A11"/>
    <w:rsid w:val="005F6334"/>
    <w:rsid w:val="005F7DA4"/>
    <w:rsid w:val="006022B5"/>
    <w:rsid w:val="00603089"/>
    <w:rsid w:val="00604FBA"/>
    <w:rsid w:val="00605737"/>
    <w:rsid w:val="00605F77"/>
    <w:rsid w:val="00606539"/>
    <w:rsid w:val="00610954"/>
    <w:rsid w:val="00610F49"/>
    <w:rsid w:val="006122E6"/>
    <w:rsid w:val="0061237A"/>
    <w:rsid w:val="006128B8"/>
    <w:rsid w:val="00613408"/>
    <w:rsid w:val="00613908"/>
    <w:rsid w:val="00614C44"/>
    <w:rsid w:val="00615B5E"/>
    <w:rsid w:val="00615E36"/>
    <w:rsid w:val="00617992"/>
    <w:rsid w:val="0062039A"/>
    <w:rsid w:val="00621611"/>
    <w:rsid w:val="00622777"/>
    <w:rsid w:val="00623EDD"/>
    <w:rsid w:val="00626084"/>
    <w:rsid w:val="00626DB5"/>
    <w:rsid w:val="0062798D"/>
    <w:rsid w:val="00627EBB"/>
    <w:rsid w:val="006311AC"/>
    <w:rsid w:val="006312DE"/>
    <w:rsid w:val="00632A6F"/>
    <w:rsid w:val="00642518"/>
    <w:rsid w:val="0064542D"/>
    <w:rsid w:val="00645685"/>
    <w:rsid w:val="00645D5F"/>
    <w:rsid w:val="00646BE1"/>
    <w:rsid w:val="00646DA5"/>
    <w:rsid w:val="0065441C"/>
    <w:rsid w:val="006574C7"/>
    <w:rsid w:val="006606CB"/>
    <w:rsid w:val="00660ED0"/>
    <w:rsid w:val="006615B9"/>
    <w:rsid w:val="00664BDD"/>
    <w:rsid w:val="00667652"/>
    <w:rsid w:val="00673BC3"/>
    <w:rsid w:val="00674955"/>
    <w:rsid w:val="006800C7"/>
    <w:rsid w:val="00681D63"/>
    <w:rsid w:val="006827AF"/>
    <w:rsid w:val="00683926"/>
    <w:rsid w:val="00687DD2"/>
    <w:rsid w:val="0069085A"/>
    <w:rsid w:val="00695618"/>
    <w:rsid w:val="006967C9"/>
    <w:rsid w:val="00697FF0"/>
    <w:rsid w:val="006A0D0A"/>
    <w:rsid w:val="006A329E"/>
    <w:rsid w:val="006A69F9"/>
    <w:rsid w:val="006B22D2"/>
    <w:rsid w:val="006B2BC6"/>
    <w:rsid w:val="006C0519"/>
    <w:rsid w:val="006C5870"/>
    <w:rsid w:val="006C5CC8"/>
    <w:rsid w:val="006C7EE5"/>
    <w:rsid w:val="006D0454"/>
    <w:rsid w:val="006D2431"/>
    <w:rsid w:val="006D3593"/>
    <w:rsid w:val="006D5C15"/>
    <w:rsid w:val="006E1A21"/>
    <w:rsid w:val="006E2D57"/>
    <w:rsid w:val="006F0031"/>
    <w:rsid w:val="006F0C7A"/>
    <w:rsid w:val="006F1C01"/>
    <w:rsid w:val="006F467C"/>
    <w:rsid w:val="006F59FB"/>
    <w:rsid w:val="006F79B7"/>
    <w:rsid w:val="006F7BA6"/>
    <w:rsid w:val="006F7CD7"/>
    <w:rsid w:val="0070026F"/>
    <w:rsid w:val="00701D7B"/>
    <w:rsid w:val="00702017"/>
    <w:rsid w:val="007023B1"/>
    <w:rsid w:val="00703436"/>
    <w:rsid w:val="00706B96"/>
    <w:rsid w:val="00707C3A"/>
    <w:rsid w:val="007108B2"/>
    <w:rsid w:val="0071315C"/>
    <w:rsid w:val="00713C68"/>
    <w:rsid w:val="00715B2D"/>
    <w:rsid w:val="00717CEE"/>
    <w:rsid w:val="00720486"/>
    <w:rsid w:val="007301B3"/>
    <w:rsid w:val="00733E11"/>
    <w:rsid w:val="00735A5B"/>
    <w:rsid w:val="00740F4F"/>
    <w:rsid w:val="00741CE7"/>
    <w:rsid w:val="00747375"/>
    <w:rsid w:val="00751797"/>
    <w:rsid w:val="00751B9F"/>
    <w:rsid w:val="00753C4A"/>
    <w:rsid w:val="0075621B"/>
    <w:rsid w:val="0076158F"/>
    <w:rsid w:val="00762A4A"/>
    <w:rsid w:val="00770A28"/>
    <w:rsid w:val="00780172"/>
    <w:rsid w:val="0078096A"/>
    <w:rsid w:val="00780DEC"/>
    <w:rsid w:val="007811C7"/>
    <w:rsid w:val="00781E1B"/>
    <w:rsid w:val="00782785"/>
    <w:rsid w:val="00782BCB"/>
    <w:rsid w:val="0078439F"/>
    <w:rsid w:val="00785665"/>
    <w:rsid w:val="00785B3F"/>
    <w:rsid w:val="00786C7C"/>
    <w:rsid w:val="007937D6"/>
    <w:rsid w:val="00793AED"/>
    <w:rsid w:val="00794731"/>
    <w:rsid w:val="007973CA"/>
    <w:rsid w:val="007A299C"/>
    <w:rsid w:val="007A3B2B"/>
    <w:rsid w:val="007A7FB2"/>
    <w:rsid w:val="007B289B"/>
    <w:rsid w:val="007B2FBC"/>
    <w:rsid w:val="007B4293"/>
    <w:rsid w:val="007B5036"/>
    <w:rsid w:val="007B53BB"/>
    <w:rsid w:val="007B5A73"/>
    <w:rsid w:val="007C1957"/>
    <w:rsid w:val="007C1C96"/>
    <w:rsid w:val="007C248B"/>
    <w:rsid w:val="007C5A0A"/>
    <w:rsid w:val="007D18BA"/>
    <w:rsid w:val="007E05E0"/>
    <w:rsid w:val="007E0864"/>
    <w:rsid w:val="007E1184"/>
    <w:rsid w:val="007E2FDD"/>
    <w:rsid w:val="007E5925"/>
    <w:rsid w:val="007F1CAD"/>
    <w:rsid w:val="007F3378"/>
    <w:rsid w:val="007F3F53"/>
    <w:rsid w:val="007F4967"/>
    <w:rsid w:val="007F5FF6"/>
    <w:rsid w:val="007F6414"/>
    <w:rsid w:val="007F6791"/>
    <w:rsid w:val="007F760D"/>
    <w:rsid w:val="008011B2"/>
    <w:rsid w:val="00802763"/>
    <w:rsid w:val="008062BF"/>
    <w:rsid w:val="008119EA"/>
    <w:rsid w:val="00815445"/>
    <w:rsid w:val="008156BC"/>
    <w:rsid w:val="00820593"/>
    <w:rsid w:val="00821BF1"/>
    <w:rsid w:val="00822734"/>
    <w:rsid w:val="00825AAE"/>
    <w:rsid w:val="008341BA"/>
    <w:rsid w:val="00834710"/>
    <w:rsid w:val="00842380"/>
    <w:rsid w:val="008424A7"/>
    <w:rsid w:val="008460D1"/>
    <w:rsid w:val="00846F71"/>
    <w:rsid w:val="00853D38"/>
    <w:rsid w:val="00854B7B"/>
    <w:rsid w:val="00854DEF"/>
    <w:rsid w:val="00854EE4"/>
    <w:rsid w:val="00856AC4"/>
    <w:rsid w:val="00862119"/>
    <w:rsid w:val="00863F06"/>
    <w:rsid w:val="00865199"/>
    <w:rsid w:val="00870FDD"/>
    <w:rsid w:val="00871C10"/>
    <w:rsid w:val="00873F6E"/>
    <w:rsid w:val="00874070"/>
    <w:rsid w:val="0088175F"/>
    <w:rsid w:val="0088201F"/>
    <w:rsid w:val="008849C7"/>
    <w:rsid w:val="0088618B"/>
    <w:rsid w:val="008873E7"/>
    <w:rsid w:val="00893576"/>
    <w:rsid w:val="008940D7"/>
    <w:rsid w:val="008969E5"/>
    <w:rsid w:val="00897490"/>
    <w:rsid w:val="008A0DD5"/>
    <w:rsid w:val="008A1D00"/>
    <w:rsid w:val="008A250A"/>
    <w:rsid w:val="008A545B"/>
    <w:rsid w:val="008A56AB"/>
    <w:rsid w:val="008A59FB"/>
    <w:rsid w:val="008A6B71"/>
    <w:rsid w:val="008A79B5"/>
    <w:rsid w:val="008A7DD3"/>
    <w:rsid w:val="008B026E"/>
    <w:rsid w:val="008B0EEB"/>
    <w:rsid w:val="008B0F81"/>
    <w:rsid w:val="008B3436"/>
    <w:rsid w:val="008B4684"/>
    <w:rsid w:val="008B4FA0"/>
    <w:rsid w:val="008B664F"/>
    <w:rsid w:val="008C0AA9"/>
    <w:rsid w:val="008C1F2F"/>
    <w:rsid w:val="008C21D6"/>
    <w:rsid w:val="008C3804"/>
    <w:rsid w:val="008C3F65"/>
    <w:rsid w:val="008C6197"/>
    <w:rsid w:val="008C63BE"/>
    <w:rsid w:val="008C6DBE"/>
    <w:rsid w:val="008D011A"/>
    <w:rsid w:val="008D10F9"/>
    <w:rsid w:val="008D23D3"/>
    <w:rsid w:val="008D6A93"/>
    <w:rsid w:val="008D7277"/>
    <w:rsid w:val="008E361C"/>
    <w:rsid w:val="008E399F"/>
    <w:rsid w:val="008F373E"/>
    <w:rsid w:val="008F3B6D"/>
    <w:rsid w:val="008F53D1"/>
    <w:rsid w:val="00901733"/>
    <w:rsid w:val="00903EA7"/>
    <w:rsid w:val="00904380"/>
    <w:rsid w:val="0090506E"/>
    <w:rsid w:val="00905E64"/>
    <w:rsid w:val="009124C7"/>
    <w:rsid w:val="00912A41"/>
    <w:rsid w:val="00912A65"/>
    <w:rsid w:val="00912FDB"/>
    <w:rsid w:val="00920032"/>
    <w:rsid w:val="00925B13"/>
    <w:rsid w:val="009269BE"/>
    <w:rsid w:val="00927675"/>
    <w:rsid w:val="00927788"/>
    <w:rsid w:val="00930A3A"/>
    <w:rsid w:val="0093161F"/>
    <w:rsid w:val="00940AE2"/>
    <w:rsid w:val="00943B6D"/>
    <w:rsid w:val="00950EBF"/>
    <w:rsid w:val="00951150"/>
    <w:rsid w:val="00954130"/>
    <w:rsid w:val="009541D4"/>
    <w:rsid w:val="00955E49"/>
    <w:rsid w:val="0095724D"/>
    <w:rsid w:val="009615CC"/>
    <w:rsid w:val="0096282D"/>
    <w:rsid w:val="00963C0E"/>
    <w:rsid w:val="009655C1"/>
    <w:rsid w:val="009678D2"/>
    <w:rsid w:val="00970315"/>
    <w:rsid w:val="009709E3"/>
    <w:rsid w:val="00970B45"/>
    <w:rsid w:val="009710BB"/>
    <w:rsid w:val="00971195"/>
    <w:rsid w:val="00974BAE"/>
    <w:rsid w:val="00974E65"/>
    <w:rsid w:val="0097571B"/>
    <w:rsid w:val="009800E1"/>
    <w:rsid w:val="009800FC"/>
    <w:rsid w:val="00982B49"/>
    <w:rsid w:val="009848B9"/>
    <w:rsid w:val="009858E4"/>
    <w:rsid w:val="00986189"/>
    <w:rsid w:val="009902C2"/>
    <w:rsid w:val="0099074F"/>
    <w:rsid w:val="0099119A"/>
    <w:rsid w:val="009942A7"/>
    <w:rsid w:val="009957AB"/>
    <w:rsid w:val="00995C53"/>
    <w:rsid w:val="009A1E29"/>
    <w:rsid w:val="009A334D"/>
    <w:rsid w:val="009A36DE"/>
    <w:rsid w:val="009A40AE"/>
    <w:rsid w:val="009A5D41"/>
    <w:rsid w:val="009A7FBB"/>
    <w:rsid w:val="009B0850"/>
    <w:rsid w:val="009B1172"/>
    <w:rsid w:val="009B1A4B"/>
    <w:rsid w:val="009B1E7D"/>
    <w:rsid w:val="009B3E20"/>
    <w:rsid w:val="009B44C1"/>
    <w:rsid w:val="009B71C6"/>
    <w:rsid w:val="009C0427"/>
    <w:rsid w:val="009C0D16"/>
    <w:rsid w:val="009C2210"/>
    <w:rsid w:val="009C2F89"/>
    <w:rsid w:val="009C33D8"/>
    <w:rsid w:val="009C3531"/>
    <w:rsid w:val="009C3CE8"/>
    <w:rsid w:val="009C5037"/>
    <w:rsid w:val="009C5E21"/>
    <w:rsid w:val="009C681F"/>
    <w:rsid w:val="009D0F40"/>
    <w:rsid w:val="009D232E"/>
    <w:rsid w:val="009D555E"/>
    <w:rsid w:val="009D58B1"/>
    <w:rsid w:val="009D6C3A"/>
    <w:rsid w:val="009D7698"/>
    <w:rsid w:val="009E164E"/>
    <w:rsid w:val="009E1DE7"/>
    <w:rsid w:val="009E4F26"/>
    <w:rsid w:val="009F069A"/>
    <w:rsid w:val="009F2BA6"/>
    <w:rsid w:val="009F374A"/>
    <w:rsid w:val="009F6EA5"/>
    <w:rsid w:val="009F7574"/>
    <w:rsid w:val="009F7E9B"/>
    <w:rsid w:val="00A01F58"/>
    <w:rsid w:val="00A036F8"/>
    <w:rsid w:val="00A039DC"/>
    <w:rsid w:val="00A058BE"/>
    <w:rsid w:val="00A05D03"/>
    <w:rsid w:val="00A069E9"/>
    <w:rsid w:val="00A06F1D"/>
    <w:rsid w:val="00A1181E"/>
    <w:rsid w:val="00A11F45"/>
    <w:rsid w:val="00A124B9"/>
    <w:rsid w:val="00A15127"/>
    <w:rsid w:val="00A22097"/>
    <w:rsid w:val="00A22A7A"/>
    <w:rsid w:val="00A240F6"/>
    <w:rsid w:val="00A240F8"/>
    <w:rsid w:val="00A24502"/>
    <w:rsid w:val="00A25F07"/>
    <w:rsid w:val="00A271B2"/>
    <w:rsid w:val="00A274D9"/>
    <w:rsid w:val="00A325F0"/>
    <w:rsid w:val="00A340A3"/>
    <w:rsid w:val="00A345E5"/>
    <w:rsid w:val="00A35093"/>
    <w:rsid w:val="00A36119"/>
    <w:rsid w:val="00A40371"/>
    <w:rsid w:val="00A41641"/>
    <w:rsid w:val="00A41907"/>
    <w:rsid w:val="00A444DC"/>
    <w:rsid w:val="00A44EEA"/>
    <w:rsid w:val="00A4568F"/>
    <w:rsid w:val="00A502C6"/>
    <w:rsid w:val="00A52A32"/>
    <w:rsid w:val="00A53EC4"/>
    <w:rsid w:val="00A546D7"/>
    <w:rsid w:val="00A56ED6"/>
    <w:rsid w:val="00A56FA4"/>
    <w:rsid w:val="00A6078F"/>
    <w:rsid w:val="00A6084B"/>
    <w:rsid w:val="00A6230C"/>
    <w:rsid w:val="00A663CC"/>
    <w:rsid w:val="00A70B26"/>
    <w:rsid w:val="00A715C4"/>
    <w:rsid w:val="00A7298B"/>
    <w:rsid w:val="00A7379D"/>
    <w:rsid w:val="00A752C6"/>
    <w:rsid w:val="00A80826"/>
    <w:rsid w:val="00A8226D"/>
    <w:rsid w:val="00A84A3E"/>
    <w:rsid w:val="00A84EC4"/>
    <w:rsid w:val="00A85356"/>
    <w:rsid w:val="00A85D89"/>
    <w:rsid w:val="00A86B77"/>
    <w:rsid w:val="00A8753F"/>
    <w:rsid w:val="00A87A12"/>
    <w:rsid w:val="00A90D75"/>
    <w:rsid w:val="00A92892"/>
    <w:rsid w:val="00A97C12"/>
    <w:rsid w:val="00AA1400"/>
    <w:rsid w:val="00AA2447"/>
    <w:rsid w:val="00AA251C"/>
    <w:rsid w:val="00AA3A0B"/>
    <w:rsid w:val="00AA49AE"/>
    <w:rsid w:val="00AA5B39"/>
    <w:rsid w:val="00AB07D3"/>
    <w:rsid w:val="00AB09A1"/>
    <w:rsid w:val="00AB09D7"/>
    <w:rsid w:val="00AB0CE1"/>
    <w:rsid w:val="00AB127D"/>
    <w:rsid w:val="00AB1B12"/>
    <w:rsid w:val="00AB7E54"/>
    <w:rsid w:val="00AC1893"/>
    <w:rsid w:val="00AC3354"/>
    <w:rsid w:val="00AC4020"/>
    <w:rsid w:val="00AC4AFF"/>
    <w:rsid w:val="00AC61E8"/>
    <w:rsid w:val="00AC6529"/>
    <w:rsid w:val="00AC6BF9"/>
    <w:rsid w:val="00AD270D"/>
    <w:rsid w:val="00AD2EEE"/>
    <w:rsid w:val="00AD2F52"/>
    <w:rsid w:val="00AD3945"/>
    <w:rsid w:val="00AD3AD3"/>
    <w:rsid w:val="00AD3C3F"/>
    <w:rsid w:val="00AD4D8A"/>
    <w:rsid w:val="00AD6CD4"/>
    <w:rsid w:val="00AE0819"/>
    <w:rsid w:val="00AE168C"/>
    <w:rsid w:val="00AE1A6B"/>
    <w:rsid w:val="00AE2300"/>
    <w:rsid w:val="00AE3D4E"/>
    <w:rsid w:val="00AE73AF"/>
    <w:rsid w:val="00AF2745"/>
    <w:rsid w:val="00AF6793"/>
    <w:rsid w:val="00AF7398"/>
    <w:rsid w:val="00B02498"/>
    <w:rsid w:val="00B024A0"/>
    <w:rsid w:val="00B03764"/>
    <w:rsid w:val="00B0559C"/>
    <w:rsid w:val="00B05E16"/>
    <w:rsid w:val="00B114E0"/>
    <w:rsid w:val="00B12992"/>
    <w:rsid w:val="00B1314A"/>
    <w:rsid w:val="00B135E8"/>
    <w:rsid w:val="00B17A6A"/>
    <w:rsid w:val="00B20466"/>
    <w:rsid w:val="00B21074"/>
    <w:rsid w:val="00B212F7"/>
    <w:rsid w:val="00B250B4"/>
    <w:rsid w:val="00B262AC"/>
    <w:rsid w:val="00B267A0"/>
    <w:rsid w:val="00B3581E"/>
    <w:rsid w:val="00B37DD6"/>
    <w:rsid w:val="00B4063D"/>
    <w:rsid w:val="00B40C4E"/>
    <w:rsid w:val="00B4319A"/>
    <w:rsid w:val="00B461CE"/>
    <w:rsid w:val="00B50223"/>
    <w:rsid w:val="00B51B68"/>
    <w:rsid w:val="00B527FA"/>
    <w:rsid w:val="00B52846"/>
    <w:rsid w:val="00B52D68"/>
    <w:rsid w:val="00B57277"/>
    <w:rsid w:val="00B57377"/>
    <w:rsid w:val="00B602F5"/>
    <w:rsid w:val="00B62D1C"/>
    <w:rsid w:val="00B62F8D"/>
    <w:rsid w:val="00B63017"/>
    <w:rsid w:val="00B635F7"/>
    <w:rsid w:val="00B63FCA"/>
    <w:rsid w:val="00B64F79"/>
    <w:rsid w:val="00B651E2"/>
    <w:rsid w:val="00B65A53"/>
    <w:rsid w:val="00B75803"/>
    <w:rsid w:val="00B7797C"/>
    <w:rsid w:val="00B808D8"/>
    <w:rsid w:val="00B83577"/>
    <w:rsid w:val="00B87E0E"/>
    <w:rsid w:val="00B91592"/>
    <w:rsid w:val="00B9304D"/>
    <w:rsid w:val="00BA236A"/>
    <w:rsid w:val="00BA2CBD"/>
    <w:rsid w:val="00BA426D"/>
    <w:rsid w:val="00BA6A66"/>
    <w:rsid w:val="00BA6BBD"/>
    <w:rsid w:val="00BA7204"/>
    <w:rsid w:val="00BB0C68"/>
    <w:rsid w:val="00BB14E2"/>
    <w:rsid w:val="00BB169E"/>
    <w:rsid w:val="00BB1D66"/>
    <w:rsid w:val="00BB4465"/>
    <w:rsid w:val="00BB5794"/>
    <w:rsid w:val="00BB5B94"/>
    <w:rsid w:val="00BC03E4"/>
    <w:rsid w:val="00BC1210"/>
    <w:rsid w:val="00BC3F8D"/>
    <w:rsid w:val="00BC5EE3"/>
    <w:rsid w:val="00BD2C36"/>
    <w:rsid w:val="00BD3E6B"/>
    <w:rsid w:val="00BE0A18"/>
    <w:rsid w:val="00BE1AD7"/>
    <w:rsid w:val="00BF020D"/>
    <w:rsid w:val="00BF0837"/>
    <w:rsid w:val="00BF550E"/>
    <w:rsid w:val="00BF5BBC"/>
    <w:rsid w:val="00BF65EF"/>
    <w:rsid w:val="00BF6A8D"/>
    <w:rsid w:val="00C002A0"/>
    <w:rsid w:val="00C022AD"/>
    <w:rsid w:val="00C06E1F"/>
    <w:rsid w:val="00C110CF"/>
    <w:rsid w:val="00C14E49"/>
    <w:rsid w:val="00C162CA"/>
    <w:rsid w:val="00C17072"/>
    <w:rsid w:val="00C1757C"/>
    <w:rsid w:val="00C22CEC"/>
    <w:rsid w:val="00C22E1E"/>
    <w:rsid w:val="00C23975"/>
    <w:rsid w:val="00C26B85"/>
    <w:rsid w:val="00C325F8"/>
    <w:rsid w:val="00C3270B"/>
    <w:rsid w:val="00C33BBF"/>
    <w:rsid w:val="00C37A40"/>
    <w:rsid w:val="00C40D51"/>
    <w:rsid w:val="00C41664"/>
    <w:rsid w:val="00C43D18"/>
    <w:rsid w:val="00C47659"/>
    <w:rsid w:val="00C50C39"/>
    <w:rsid w:val="00C50F15"/>
    <w:rsid w:val="00C524FA"/>
    <w:rsid w:val="00C52E03"/>
    <w:rsid w:val="00C53B4E"/>
    <w:rsid w:val="00C54AD2"/>
    <w:rsid w:val="00C550B2"/>
    <w:rsid w:val="00C560EC"/>
    <w:rsid w:val="00C57891"/>
    <w:rsid w:val="00C62441"/>
    <w:rsid w:val="00C624CE"/>
    <w:rsid w:val="00C65708"/>
    <w:rsid w:val="00C66555"/>
    <w:rsid w:val="00C71012"/>
    <w:rsid w:val="00C74160"/>
    <w:rsid w:val="00C74BA0"/>
    <w:rsid w:val="00C86279"/>
    <w:rsid w:val="00C86F7A"/>
    <w:rsid w:val="00C91C47"/>
    <w:rsid w:val="00C92A7D"/>
    <w:rsid w:val="00C94A65"/>
    <w:rsid w:val="00C96783"/>
    <w:rsid w:val="00CA1DCD"/>
    <w:rsid w:val="00CA28D5"/>
    <w:rsid w:val="00CA29E4"/>
    <w:rsid w:val="00CA2A5C"/>
    <w:rsid w:val="00CA3F7B"/>
    <w:rsid w:val="00CA4107"/>
    <w:rsid w:val="00CA4A59"/>
    <w:rsid w:val="00CA69B0"/>
    <w:rsid w:val="00CA78CB"/>
    <w:rsid w:val="00CA7E46"/>
    <w:rsid w:val="00CD3BD8"/>
    <w:rsid w:val="00CD6718"/>
    <w:rsid w:val="00CE0BAD"/>
    <w:rsid w:val="00CE1C43"/>
    <w:rsid w:val="00CE2C98"/>
    <w:rsid w:val="00CE64EF"/>
    <w:rsid w:val="00CF02AF"/>
    <w:rsid w:val="00D0142E"/>
    <w:rsid w:val="00D1539A"/>
    <w:rsid w:val="00D179C1"/>
    <w:rsid w:val="00D17BD4"/>
    <w:rsid w:val="00D202C1"/>
    <w:rsid w:val="00D207E2"/>
    <w:rsid w:val="00D20C9E"/>
    <w:rsid w:val="00D21B2E"/>
    <w:rsid w:val="00D21D7D"/>
    <w:rsid w:val="00D254BC"/>
    <w:rsid w:val="00D25B55"/>
    <w:rsid w:val="00D27A10"/>
    <w:rsid w:val="00D32CBC"/>
    <w:rsid w:val="00D355FB"/>
    <w:rsid w:val="00D367FA"/>
    <w:rsid w:val="00D370FD"/>
    <w:rsid w:val="00D37670"/>
    <w:rsid w:val="00D40F32"/>
    <w:rsid w:val="00D43373"/>
    <w:rsid w:val="00D43664"/>
    <w:rsid w:val="00D43693"/>
    <w:rsid w:val="00D44342"/>
    <w:rsid w:val="00D44719"/>
    <w:rsid w:val="00D44C78"/>
    <w:rsid w:val="00D46355"/>
    <w:rsid w:val="00D46705"/>
    <w:rsid w:val="00D46DDC"/>
    <w:rsid w:val="00D47C62"/>
    <w:rsid w:val="00D50A44"/>
    <w:rsid w:val="00D5203F"/>
    <w:rsid w:val="00D53D9D"/>
    <w:rsid w:val="00D54343"/>
    <w:rsid w:val="00D549B7"/>
    <w:rsid w:val="00D55919"/>
    <w:rsid w:val="00D566C1"/>
    <w:rsid w:val="00D60DB6"/>
    <w:rsid w:val="00D63B62"/>
    <w:rsid w:val="00D64249"/>
    <w:rsid w:val="00D653B0"/>
    <w:rsid w:val="00D67E3A"/>
    <w:rsid w:val="00D748CD"/>
    <w:rsid w:val="00D75C9A"/>
    <w:rsid w:val="00D80FC9"/>
    <w:rsid w:val="00D8272C"/>
    <w:rsid w:val="00D846E7"/>
    <w:rsid w:val="00D856ED"/>
    <w:rsid w:val="00D86EEF"/>
    <w:rsid w:val="00D90FF2"/>
    <w:rsid w:val="00D9254D"/>
    <w:rsid w:val="00D92A8D"/>
    <w:rsid w:val="00D93DF1"/>
    <w:rsid w:val="00D94E47"/>
    <w:rsid w:val="00D973EF"/>
    <w:rsid w:val="00D97969"/>
    <w:rsid w:val="00D97B86"/>
    <w:rsid w:val="00D97ED0"/>
    <w:rsid w:val="00DA25AE"/>
    <w:rsid w:val="00DA34CC"/>
    <w:rsid w:val="00DA38A0"/>
    <w:rsid w:val="00DA7299"/>
    <w:rsid w:val="00DB1D92"/>
    <w:rsid w:val="00DB531B"/>
    <w:rsid w:val="00DB6EBB"/>
    <w:rsid w:val="00DC14B9"/>
    <w:rsid w:val="00DC2F10"/>
    <w:rsid w:val="00DC54F5"/>
    <w:rsid w:val="00DD2A3B"/>
    <w:rsid w:val="00DD3A04"/>
    <w:rsid w:val="00DD518F"/>
    <w:rsid w:val="00DD5B03"/>
    <w:rsid w:val="00DD6189"/>
    <w:rsid w:val="00DE2357"/>
    <w:rsid w:val="00DE2559"/>
    <w:rsid w:val="00DE25A1"/>
    <w:rsid w:val="00DE2BBE"/>
    <w:rsid w:val="00DE68B3"/>
    <w:rsid w:val="00DE711F"/>
    <w:rsid w:val="00DF0467"/>
    <w:rsid w:val="00DF228F"/>
    <w:rsid w:val="00DF3391"/>
    <w:rsid w:val="00DF3D1C"/>
    <w:rsid w:val="00DF4817"/>
    <w:rsid w:val="00DF4CD3"/>
    <w:rsid w:val="00DF4ED6"/>
    <w:rsid w:val="00DF7434"/>
    <w:rsid w:val="00E01ED3"/>
    <w:rsid w:val="00E02121"/>
    <w:rsid w:val="00E0245D"/>
    <w:rsid w:val="00E0304E"/>
    <w:rsid w:val="00E03D74"/>
    <w:rsid w:val="00E06B83"/>
    <w:rsid w:val="00E11B22"/>
    <w:rsid w:val="00E1238F"/>
    <w:rsid w:val="00E12D21"/>
    <w:rsid w:val="00E13AFF"/>
    <w:rsid w:val="00E13F1B"/>
    <w:rsid w:val="00E148B4"/>
    <w:rsid w:val="00E15A9C"/>
    <w:rsid w:val="00E162DC"/>
    <w:rsid w:val="00E16A2F"/>
    <w:rsid w:val="00E2177A"/>
    <w:rsid w:val="00E21DA7"/>
    <w:rsid w:val="00E238F0"/>
    <w:rsid w:val="00E31D0E"/>
    <w:rsid w:val="00E32A5E"/>
    <w:rsid w:val="00E345B3"/>
    <w:rsid w:val="00E35E30"/>
    <w:rsid w:val="00E3733E"/>
    <w:rsid w:val="00E459F0"/>
    <w:rsid w:val="00E5062C"/>
    <w:rsid w:val="00E51496"/>
    <w:rsid w:val="00E52491"/>
    <w:rsid w:val="00E5261F"/>
    <w:rsid w:val="00E54656"/>
    <w:rsid w:val="00E54DB7"/>
    <w:rsid w:val="00E57F7A"/>
    <w:rsid w:val="00E631B4"/>
    <w:rsid w:val="00E639A2"/>
    <w:rsid w:val="00E64CB5"/>
    <w:rsid w:val="00E652E4"/>
    <w:rsid w:val="00E65E1E"/>
    <w:rsid w:val="00E66294"/>
    <w:rsid w:val="00E66444"/>
    <w:rsid w:val="00E66774"/>
    <w:rsid w:val="00E702A9"/>
    <w:rsid w:val="00E75436"/>
    <w:rsid w:val="00E75D3E"/>
    <w:rsid w:val="00E75D46"/>
    <w:rsid w:val="00E775E0"/>
    <w:rsid w:val="00E80B32"/>
    <w:rsid w:val="00E8285D"/>
    <w:rsid w:val="00E831E8"/>
    <w:rsid w:val="00E83B29"/>
    <w:rsid w:val="00E849EE"/>
    <w:rsid w:val="00E86836"/>
    <w:rsid w:val="00E87E55"/>
    <w:rsid w:val="00E925B8"/>
    <w:rsid w:val="00E92C53"/>
    <w:rsid w:val="00E95DC1"/>
    <w:rsid w:val="00E976ED"/>
    <w:rsid w:val="00EA2999"/>
    <w:rsid w:val="00EA2D8A"/>
    <w:rsid w:val="00EA463C"/>
    <w:rsid w:val="00EA5F8A"/>
    <w:rsid w:val="00EA636B"/>
    <w:rsid w:val="00EB3B19"/>
    <w:rsid w:val="00EB4260"/>
    <w:rsid w:val="00EB76D3"/>
    <w:rsid w:val="00EC27BD"/>
    <w:rsid w:val="00EC29ED"/>
    <w:rsid w:val="00EC4DD1"/>
    <w:rsid w:val="00ED0002"/>
    <w:rsid w:val="00ED07ED"/>
    <w:rsid w:val="00ED0D92"/>
    <w:rsid w:val="00ED0FEE"/>
    <w:rsid w:val="00ED1F65"/>
    <w:rsid w:val="00ED2587"/>
    <w:rsid w:val="00ED52FC"/>
    <w:rsid w:val="00ED537F"/>
    <w:rsid w:val="00EE1037"/>
    <w:rsid w:val="00EE350C"/>
    <w:rsid w:val="00EE4474"/>
    <w:rsid w:val="00EE7475"/>
    <w:rsid w:val="00EE7520"/>
    <w:rsid w:val="00EE7C92"/>
    <w:rsid w:val="00EE7E3E"/>
    <w:rsid w:val="00EF0440"/>
    <w:rsid w:val="00EF1A5E"/>
    <w:rsid w:val="00EF307E"/>
    <w:rsid w:val="00EF66BE"/>
    <w:rsid w:val="00EF7911"/>
    <w:rsid w:val="00F013AD"/>
    <w:rsid w:val="00F035B9"/>
    <w:rsid w:val="00F041AF"/>
    <w:rsid w:val="00F04848"/>
    <w:rsid w:val="00F0507A"/>
    <w:rsid w:val="00F0600C"/>
    <w:rsid w:val="00F1544F"/>
    <w:rsid w:val="00F15C90"/>
    <w:rsid w:val="00F16328"/>
    <w:rsid w:val="00F165BD"/>
    <w:rsid w:val="00F1795F"/>
    <w:rsid w:val="00F20FBE"/>
    <w:rsid w:val="00F268BB"/>
    <w:rsid w:val="00F270BE"/>
    <w:rsid w:val="00F27E86"/>
    <w:rsid w:val="00F3050A"/>
    <w:rsid w:val="00F33D9C"/>
    <w:rsid w:val="00F359D2"/>
    <w:rsid w:val="00F35EAA"/>
    <w:rsid w:val="00F3691A"/>
    <w:rsid w:val="00F40990"/>
    <w:rsid w:val="00F40F5D"/>
    <w:rsid w:val="00F42BEC"/>
    <w:rsid w:val="00F44179"/>
    <w:rsid w:val="00F45514"/>
    <w:rsid w:val="00F4713E"/>
    <w:rsid w:val="00F50A2A"/>
    <w:rsid w:val="00F60AE1"/>
    <w:rsid w:val="00F61D86"/>
    <w:rsid w:val="00F62722"/>
    <w:rsid w:val="00F6393A"/>
    <w:rsid w:val="00F70B17"/>
    <w:rsid w:val="00F720FD"/>
    <w:rsid w:val="00F72561"/>
    <w:rsid w:val="00F73B90"/>
    <w:rsid w:val="00F73C94"/>
    <w:rsid w:val="00F7567A"/>
    <w:rsid w:val="00F75B27"/>
    <w:rsid w:val="00F81699"/>
    <w:rsid w:val="00F81839"/>
    <w:rsid w:val="00F835AE"/>
    <w:rsid w:val="00F87287"/>
    <w:rsid w:val="00F87B7A"/>
    <w:rsid w:val="00F904D5"/>
    <w:rsid w:val="00F90DD2"/>
    <w:rsid w:val="00F917A6"/>
    <w:rsid w:val="00F925AC"/>
    <w:rsid w:val="00F970D8"/>
    <w:rsid w:val="00F97B5F"/>
    <w:rsid w:val="00F97C20"/>
    <w:rsid w:val="00FA1F43"/>
    <w:rsid w:val="00FA475A"/>
    <w:rsid w:val="00FB3C9D"/>
    <w:rsid w:val="00FB3EF0"/>
    <w:rsid w:val="00FB5004"/>
    <w:rsid w:val="00FC1485"/>
    <w:rsid w:val="00FC1B8C"/>
    <w:rsid w:val="00FC2320"/>
    <w:rsid w:val="00FC33C8"/>
    <w:rsid w:val="00FC36CA"/>
    <w:rsid w:val="00FC5B7E"/>
    <w:rsid w:val="00FC6C49"/>
    <w:rsid w:val="00FD06D2"/>
    <w:rsid w:val="00FD1715"/>
    <w:rsid w:val="00FD4049"/>
    <w:rsid w:val="00FD571C"/>
    <w:rsid w:val="00FE085C"/>
    <w:rsid w:val="00FE22B1"/>
    <w:rsid w:val="00FE2A77"/>
    <w:rsid w:val="00FE3C5D"/>
    <w:rsid w:val="00FE415A"/>
    <w:rsid w:val="00FE5449"/>
    <w:rsid w:val="00FE6A8C"/>
    <w:rsid w:val="00FE70C3"/>
    <w:rsid w:val="00FF0502"/>
    <w:rsid w:val="00FF6476"/>
    <w:rsid w:val="00FF655E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34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package" Target="embeddings/Microsoft_Visio_Drawing2.vsdx"/><Relationship Id="rId33" Type="http://schemas.onlyoffice.com/commentsDocument" Target="commentsDocument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32" Type="http://schemas.onlyoffice.com/commentsExtendedDocument" Target="commentsExtendedDocument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31" Type="http://schemas.onlyoffice.com/commentsIdsDocument" Target="commentsIdsDocument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5794E-BFBD-43A7-8BA8-34284405E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1746</Words>
  <Characters>8316</Characters>
  <Application>Microsoft Office Word</Application>
  <DocSecurity>0</DocSecurity>
  <Lines>207</Lines>
  <Paragraphs>186</Paragraphs>
  <ScaleCrop>false</ScaleCrop>
  <Company/>
  <LinksUpToDate>false</LinksUpToDate>
  <CharactersWithSpaces>9876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Zhe Fu</cp:lastModifiedBy>
  <cp:revision>6</cp:revision>
  <dcterms:created xsi:type="dcterms:W3CDTF">2022-09-30T03:21:00Z</dcterms:created>
  <dcterms:modified xsi:type="dcterms:W3CDTF">2022-09-30T03:28:00Z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32fee08d2eae937c8bb3ab8b690f443e19933059df54b2acab3ade34879f776a</vt:lpwstr>
  </property>
</Properties>
</file>